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铅铋精矿竞价销售报价单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ascii="宋体" w:hAnsi="宋体" w:cs="宋体"/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河南中原黄金冶炼厂有限责任公司冶炼过程中产出铅铋精矿，本次竞价销售量</w:t>
      </w:r>
      <w:r>
        <w:rPr>
          <w:rFonts w:hint="default"/>
          <w:sz w:val="24"/>
        </w:rPr>
        <w:t>2024年生产总量</w:t>
      </w:r>
      <w:r>
        <w:rPr>
          <w:rFonts w:hint="eastAsia"/>
          <w:sz w:val="24"/>
        </w:rPr>
        <w:t>。产品有价金属</w:t>
      </w:r>
      <w:r>
        <w:rPr>
          <w:rFonts w:hint="default"/>
          <w:sz w:val="24"/>
        </w:rPr>
        <w:t>品位区间</w:t>
      </w:r>
      <w:r>
        <w:rPr>
          <w:rFonts w:hint="eastAsia"/>
          <w:sz w:val="24"/>
        </w:rPr>
        <w:t>：金20克/吨左右，银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00克/吨左右，铅品位45%</w:t>
      </w:r>
      <w:r>
        <w:rPr>
          <w:rFonts w:hint="default"/>
          <w:sz w:val="24"/>
        </w:rPr>
        <w:t>——</w:t>
      </w:r>
      <w:r>
        <w:rPr>
          <w:rFonts w:hint="eastAsia"/>
          <w:sz w:val="24"/>
        </w:rPr>
        <w:t>55%</w:t>
      </w:r>
      <w:r>
        <w:rPr>
          <w:rFonts w:hint="default"/>
          <w:sz w:val="24"/>
        </w:rPr>
        <w:t>/吨</w:t>
      </w:r>
      <w:r>
        <w:rPr>
          <w:rFonts w:hint="eastAsia"/>
          <w:sz w:val="24"/>
        </w:rPr>
        <w:t>，铋品位2%</w:t>
      </w:r>
      <w:r>
        <w:rPr>
          <w:rFonts w:hint="default"/>
          <w:sz w:val="24"/>
        </w:rPr>
        <w:t>——</w:t>
      </w:r>
      <w:r>
        <w:rPr>
          <w:rFonts w:hint="eastAsia"/>
          <w:sz w:val="24"/>
        </w:rPr>
        <w:t>6%</w:t>
      </w:r>
      <w:r>
        <w:rPr>
          <w:rFonts w:hint="default"/>
          <w:sz w:val="24"/>
        </w:rPr>
        <w:t>/吨</w:t>
      </w:r>
      <w:r>
        <w:rPr>
          <w:rFonts w:hint="eastAsia"/>
          <w:sz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>202</w:t>
      </w:r>
      <w:r>
        <w:rPr>
          <w:rFonts w:hint="default"/>
          <w:sz w:val="24"/>
        </w:rPr>
        <w:t>3</w:t>
      </w:r>
      <w:r>
        <w:rPr>
          <w:rFonts w:hint="eastAsia"/>
          <w:sz w:val="24"/>
        </w:rPr>
        <w:t>年</w:t>
      </w:r>
      <w:r>
        <w:rPr>
          <w:sz w:val="24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b w:val="0"/>
          <w:bCs w:val="0"/>
          <w:color w:val="auto"/>
          <w:sz w:val="24"/>
          <w:lang w:val="en-US" w:eastAsia="zh-CN"/>
        </w:rPr>
        <w:t>29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>河南中原黄金冶炼厂有限责任公司</w:t>
      </w:r>
      <w:r>
        <w:rPr>
          <w:rFonts w:hint="default"/>
          <w:sz w:val="24"/>
        </w:rPr>
        <w:t>厂内仓库</w:t>
      </w:r>
      <w:r>
        <w:rPr>
          <w:rFonts w:hint="eastAsia"/>
          <w:sz w:val="24"/>
        </w:rPr>
        <w:t>（河南省三门峡市产业集聚区209国道南侧）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：竞价单位必须手续齐全，营业执照及危废经营许可证</w:t>
      </w:r>
      <w:r>
        <w:rPr>
          <w:rFonts w:hint="default"/>
          <w:sz w:val="24"/>
        </w:rPr>
        <w:t>（须包含</w:t>
      </w:r>
      <w:r>
        <w:rPr>
          <w:rFonts w:hint="eastAsia"/>
          <w:sz w:val="24"/>
        </w:rPr>
        <w:t>危险废物类别321-031-48项</w:t>
      </w:r>
      <w:r>
        <w:rPr>
          <w:rFonts w:hint="default"/>
          <w:sz w:val="24"/>
        </w:rPr>
        <w:t>），各类</w:t>
      </w:r>
      <w:r>
        <w:rPr>
          <w:rFonts w:hint="eastAsia"/>
          <w:sz w:val="24"/>
        </w:rPr>
        <w:t>资质证件须在有效期限内。</w:t>
      </w:r>
    </w:p>
    <w:p>
      <w:pPr>
        <w:spacing w:line="340" w:lineRule="exact"/>
        <w:rPr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品名、数量、检斤及包装：</w:t>
      </w:r>
      <w:r>
        <w:rPr>
          <w:rFonts w:hint="default"/>
          <w:b w:val="0"/>
          <w:bCs w:val="0"/>
          <w:sz w:val="24"/>
        </w:rPr>
        <w:t>产品采用</w:t>
      </w:r>
      <w:r>
        <w:rPr>
          <w:rFonts w:hint="eastAsia"/>
          <w:sz w:val="24"/>
        </w:rPr>
        <w:t>吨袋</w:t>
      </w:r>
      <w:r>
        <w:rPr>
          <w:rFonts w:hint="default"/>
          <w:sz w:val="24"/>
        </w:rPr>
        <w:t>包</w:t>
      </w:r>
      <w:r>
        <w:rPr>
          <w:rFonts w:hint="eastAsia"/>
          <w:sz w:val="24"/>
        </w:rPr>
        <w:t>装</w:t>
      </w:r>
      <w:r>
        <w:rPr>
          <w:rFonts w:hint="default"/>
          <w:sz w:val="24"/>
        </w:rPr>
        <w:t>，</w:t>
      </w:r>
      <w:r>
        <w:rPr>
          <w:rFonts w:hint="eastAsia"/>
          <w:sz w:val="24"/>
        </w:rPr>
        <w:t>具体提货</w:t>
      </w:r>
      <w:r>
        <w:rPr>
          <w:rFonts w:hint="default"/>
          <w:sz w:val="24"/>
        </w:rPr>
        <w:t>数量</w:t>
      </w:r>
      <w:r>
        <w:rPr>
          <w:rFonts w:hint="eastAsia"/>
          <w:sz w:val="24"/>
        </w:rPr>
        <w:t>以卖方质量管理部检斤单数量为准，包装袋以现场实际称重扣减。买方须根据卖方的实际生产情况，按卖方通知时间均衡提货。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default"/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firstLine="482" w:firstLineChars="200"/>
        <w:rPr>
          <w:b/>
          <w:bCs/>
          <w:sz w:val="24"/>
        </w:rPr>
      </w:pPr>
      <w:r>
        <w:rPr>
          <w:rFonts w:hint="default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、竞价</w:t>
      </w:r>
      <w:r>
        <w:rPr>
          <w:rFonts w:hint="default"/>
          <w:b/>
          <w:bCs/>
          <w:sz w:val="24"/>
        </w:rPr>
        <w:t>定价</w:t>
      </w:r>
      <w:r>
        <w:rPr>
          <w:rFonts w:hint="eastAsia"/>
          <w:b/>
          <w:bCs/>
          <w:sz w:val="24"/>
        </w:rPr>
        <w:t>办法</w:t>
      </w:r>
    </w:p>
    <w:p>
      <w:pPr>
        <w:ind w:firstLine="48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default" w:ascii="宋体" w:hAnsi="宋体" w:cs="宋体"/>
          <w:sz w:val="24"/>
        </w:rPr>
        <w:t>定价小组</w:t>
      </w:r>
      <w:r>
        <w:rPr>
          <w:rFonts w:hint="eastAsia" w:ascii="宋体" w:hAnsi="宋体" w:cs="宋体"/>
          <w:sz w:val="24"/>
        </w:rPr>
        <w:t>根据竞价报价单有效报价系数，参照202</w:t>
      </w:r>
      <w:r>
        <w:rPr>
          <w:rFonts w:hint="default"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29</w:t>
      </w:r>
      <w:r>
        <w:rPr>
          <w:rFonts w:hint="eastAsia" w:ascii="宋体" w:hAnsi="宋体" w:cs="宋体"/>
          <w:sz w:val="24"/>
        </w:rPr>
        <w:t>日</w:t>
      </w:r>
      <w:r>
        <w:rPr>
          <w:rFonts w:hint="default" w:ascii="宋体" w:hAnsi="宋体" w:cs="宋体"/>
          <w:sz w:val="24"/>
        </w:rPr>
        <w:t>各</w:t>
      </w:r>
      <w:r>
        <w:rPr>
          <w:rFonts w:hint="eastAsia" w:ascii="宋体" w:hAnsi="宋体" w:cs="宋体"/>
          <w:sz w:val="24"/>
        </w:rPr>
        <w:t>计价金属</w:t>
      </w:r>
      <w:r>
        <w:rPr>
          <w:rFonts w:hint="default" w:ascii="宋体" w:hAnsi="宋体" w:cs="宋体"/>
          <w:sz w:val="24"/>
        </w:rPr>
        <w:t>当日价格预估吨矿货</w:t>
      </w:r>
      <w:r>
        <w:rPr>
          <w:rFonts w:hint="eastAsia" w:ascii="宋体" w:hAnsi="宋体" w:cs="宋体"/>
          <w:sz w:val="24"/>
        </w:rPr>
        <w:t>值，依照市值最高价</w:t>
      </w:r>
      <w:r>
        <w:rPr>
          <w:rFonts w:hint="eastAsia" w:ascii="宋体" w:hAnsi="宋体" w:cs="宋体"/>
          <w:sz w:val="24"/>
          <w:lang w:val="en-US" w:eastAsia="zh-CN"/>
        </w:rPr>
        <w:t>以及综合评价</w:t>
      </w:r>
      <w:r>
        <w:rPr>
          <w:rFonts w:hint="eastAsia" w:ascii="宋体" w:hAnsi="宋体" w:cs="宋体"/>
          <w:sz w:val="24"/>
        </w:rPr>
        <w:t>确定采购方，并按最高</w:t>
      </w:r>
      <w:r>
        <w:rPr>
          <w:rFonts w:hint="default" w:ascii="宋体" w:hAnsi="宋体" w:cs="宋体"/>
          <w:sz w:val="24"/>
        </w:rPr>
        <w:t>货</w:t>
      </w:r>
      <w:r>
        <w:rPr>
          <w:rFonts w:hint="eastAsia" w:ascii="宋体" w:hAnsi="宋体" w:cs="宋体"/>
          <w:sz w:val="24"/>
        </w:rPr>
        <w:t>值报价系</w:t>
      </w:r>
      <w:r>
        <w:rPr>
          <w:rFonts w:ascii="宋体" w:hAnsi="宋体" w:cs="宋体"/>
          <w:sz w:val="24"/>
        </w:rPr>
        <w:t>数</w:t>
      </w:r>
      <w:r>
        <w:rPr>
          <w:rFonts w:hint="eastAsia" w:ascii="宋体" w:hAnsi="宋体" w:cs="宋体"/>
          <w:sz w:val="24"/>
        </w:rPr>
        <w:t>签订</w:t>
      </w:r>
      <w:r>
        <w:rPr>
          <w:rFonts w:hint="default" w:ascii="宋体" w:hAnsi="宋体" w:cs="宋体"/>
          <w:sz w:val="24"/>
        </w:rPr>
        <w:t>年度销售</w:t>
      </w:r>
      <w:r>
        <w:rPr>
          <w:rFonts w:hint="eastAsia" w:ascii="宋体" w:hAnsi="宋体" w:cs="宋体"/>
          <w:sz w:val="24"/>
        </w:rPr>
        <w:t>合同。</w:t>
      </w:r>
    </w:p>
    <w:p>
      <w:pPr>
        <w:ind w:firstLine="482" w:firstLineChars="200"/>
        <w:rPr>
          <w:b/>
          <w:bCs/>
          <w:sz w:val="24"/>
        </w:rPr>
      </w:pPr>
      <w:r>
        <w:rPr>
          <w:rFonts w:hint="default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、竞价须知</w:t>
      </w:r>
    </w:p>
    <w:p>
      <w:pPr>
        <w:ind w:firstLine="480" w:firstLineChars="200"/>
        <w:rPr>
          <w:rFonts w:ascii="宋体" w:hAnsi="宋体" w:cs="仿宋"/>
          <w:sz w:val="24"/>
        </w:rPr>
      </w:pPr>
      <w:r>
        <w:rPr>
          <w:rFonts w:hint="eastAsia"/>
          <w:sz w:val="24"/>
        </w:rPr>
        <w:t>2.1竞价方竞价保证金200万元转为履约保证金</w:t>
      </w:r>
      <w:r>
        <w:rPr>
          <w:rFonts w:hint="eastAsia" w:ascii="宋体" w:hAnsi="宋体" w:cs="仿宋"/>
          <w:sz w:val="24"/>
        </w:rPr>
        <w:t>。</w:t>
      </w:r>
    </w:p>
    <w:p>
      <w:pPr>
        <w:spacing w:line="340" w:lineRule="exact"/>
        <w:ind w:firstLine="480" w:firstLineChars="200"/>
        <w:rPr>
          <w:rFonts w:ascii="宋体" w:hAnsi="宋体" w:cs="仿宋"/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2</w:t>
      </w:r>
      <w:r>
        <w:rPr>
          <w:rFonts w:hint="eastAsia"/>
          <w:sz w:val="24"/>
        </w:rPr>
        <w:t>竞价</w:t>
      </w:r>
      <w:r>
        <w:rPr>
          <w:rFonts w:hint="eastAsia" w:ascii="宋体" w:hAnsi="宋体" w:cs="仿宋"/>
          <w:sz w:val="24"/>
        </w:rPr>
        <w:t>方</w:t>
      </w:r>
      <w:r>
        <w:rPr>
          <w:rFonts w:hint="eastAsia"/>
          <w:sz w:val="24"/>
        </w:rPr>
        <w:t>竞价</w:t>
      </w:r>
      <w:r>
        <w:rPr>
          <w:rFonts w:hint="eastAsia" w:ascii="宋体" w:hAnsi="宋体" w:cs="仿宋"/>
          <w:sz w:val="24"/>
        </w:rPr>
        <w:t>后不履行付款</w:t>
      </w:r>
      <w:r>
        <w:rPr>
          <w:rFonts w:hint="default" w:ascii="宋体" w:hAnsi="宋体" w:cs="仿宋"/>
          <w:sz w:val="24"/>
        </w:rPr>
        <w:t>、</w:t>
      </w:r>
      <w:r>
        <w:rPr>
          <w:rFonts w:hint="eastAsia" w:ascii="宋体" w:hAnsi="宋体" w:cs="仿宋"/>
          <w:sz w:val="24"/>
        </w:rPr>
        <w:t>提货义务，卖方</w:t>
      </w:r>
      <w:r>
        <w:rPr>
          <w:rFonts w:hint="default" w:ascii="宋体" w:hAnsi="宋体" w:cs="仿宋"/>
          <w:sz w:val="24"/>
        </w:rPr>
        <w:t>视为</w:t>
      </w:r>
      <w:r>
        <w:rPr>
          <w:rFonts w:hint="eastAsia"/>
          <w:sz w:val="24"/>
        </w:rPr>
        <w:t>竞价</w:t>
      </w:r>
      <w:r>
        <w:rPr>
          <w:rFonts w:hint="eastAsia" w:ascii="宋体" w:hAnsi="宋体" w:cs="仿宋"/>
          <w:sz w:val="24"/>
        </w:rPr>
        <w:t>方弃权，</w:t>
      </w:r>
      <w:r>
        <w:rPr>
          <w:rFonts w:hint="eastAsia"/>
          <w:sz w:val="24"/>
        </w:rPr>
        <w:t>竞价保证金不予退还，最终合同提货量以实际</w:t>
      </w:r>
      <w:r>
        <w:rPr>
          <w:rFonts w:hint="default"/>
          <w:sz w:val="24"/>
        </w:rPr>
        <w:t>出库提货</w:t>
      </w:r>
      <w:r>
        <w:rPr>
          <w:rFonts w:hint="eastAsia"/>
          <w:sz w:val="24"/>
        </w:rPr>
        <w:t>检斤</w:t>
      </w:r>
      <w:r>
        <w:rPr>
          <w:rFonts w:hint="default"/>
          <w:sz w:val="24"/>
        </w:rPr>
        <w:t>数</w:t>
      </w:r>
      <w:r>
        <w:rPr>
          <w:rFonts w:hint="eastAsia"/>
          <w:sz w:val="24"/>
        </w:rPr>
        <w:t>量为准</w:t>
      </w:r>
      <w:r>
        <w:rPr>
          <w:rFonts w:hint="eastAsia" w:ascii="宋体" w:hAnsi="宋体" w:cs="仿宋"/>
          <w:sz w:val="24"/>
        </w:rPr>
        <w:t>。</w:t>
      </w:r>
    </w:p>
    <w:p>
      <w:pPr>
        <w:spacing w:line="3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3</w:t>
      </w:r>
      <w:r>
        <w:rPr>
          <w:rFonts w:hint="eastAsia"/>
          <w:sz w:val="24"/>
        </w:rPr>
        <w:t>竞价</w:t>
      </w:r>
      <w:r>
        <w:rPr>
          <w:rFonts w:hint="eastAsia" w:ascii="宋体" w:hAnsi="宋体" w:cs="仿宋"/>
          <w:sz w:val="24"/>
        </w:rPr>
        <w:t>方需在接到</w:t>
      </w:r>
      <w:r>
        <w:rPr>
          <w:rFonts w:hint="eastAsia"/>
          <w:sz w:val="24"/>
        </w:rPr>
        <w:t>竞价确认采购</w:t>
      </w:r>
      <w:r>
        <w:rPr>
          <w:rFonts w:hint="eastAsia" w:ascii="宋体" w:hAnsi="宋体" w:cs="仿宋"/>
          <w:sz w:val="24"/>
        </w:rPr>
        <w:t>通知5个工作日之内，将合同量预估价值</w:t>
      </w:r>
      <w:r>
        <w:rPr>
          <w:rFonts w:hint="default" w:ascii="宋体" w:hAnsi="宋体" w:cs="仿宋"/>
          <w:sz w:val="24"/>
        </w:rPr>
        <w:t>1</w:t>
      </w:r>
      <w:r>
        <w:rPr>
          <w:rFonts w:hint="eastAsia" w:ascii="宋体" w:hAnsi="宋体" w:cs="仿宋"/>
          <w:sz w:val="24"/>
        </w:rPr>
        <w:t>0%货款（预估价值为10000元/吨，例如合同签订吨数5000吨，预估价值为5000*10000=50000000元，</w:t>
      </w:r>
      <w:r>
        <w:rPr>
          <w:rFonts w:hint="default" w:ascii="宋体" w:hAnsi="宋体" w:cs="仿宋"/>
          <w:sz w:val="24"/>
        </w:rPr>
        <w:t>1</w:t>
      </w:r>
      <w:r>
        <w:rPr>
          <w:rFonts w:hint="eastAsia" w:ascii="宋体" w:hAnsi="宋体" w:cs="仿宋"/>
          <w:sz w:val="24"/>
        </w:rPr>
        <w:t>0%货款为</w:t>
      </w:r>
      <w:r>
        <w:rPr>
          <w:rFonts w:hint="default" w:ascii="宋体" w:hAnsi="宋体" w:cs="仿宋"/>
          <w:sz w:val="24"/>
        </w:rPr>
        <w:t>5</w:t>
      </w:r>
      <w:r>
        <w:rPr>
          <w:rFonts w:hint="eastAsia" w:ascii="宋体" w:hAnsi="宋体" w:cs="仿宋"/>
          <w:sz w:val="24"/>
        </w:rPr>
        <w:t>000000元）转入我公司后方可签订合同，如5个工作日内没转款，卖方将视</w:t>
      </w:r>
      <w:r>
        <w:rPr>
          <w:rFonts w:hint="eastAsia"/>
          <w:sz w:val="24"/>
        </w:rPr>
        <w:t>竞价</w:t>
      </w:r>
      <w:r>
        <w:rPr>
          <w:rFonts w:hint="eastAsia" w:ascii="宋体" w:hAnsi="宋体" w:cs="仿宋"/>
          <w:sz w:val="24"/>
        </w:rPr>
        <w:t>方弃权，</w:t>
      </w:r>
      <w:r>
        <w:rPr>
          <w:rFonts w:hint="eastAsia"/>
          <w:sz w:val="24"/>
        </w:rPr>
        <w:t>竞价保证金不予退还。</w:t>
      </w:r>
    </w:p>
    <w:p>
      <w:pPr>
        <w:numPr>
          <w:numId w:val="0"/>
        </w:numPr>
        <w:spacing w:line="340" w:lineRule="exact"/>
        <w:ind w:firstLine="482" w:firstLineChars="200"/>
        <w:rPr>
          <w:rFonts w:hint="default"/>
          <w:b w:val="0"/>
          <w:bCs w:val="0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3、</w:t>
      </w:r>
      <w:r>
        <w:rPr>
          <w:rFonts w:hint="eastAsia"/>
          <w:b/>
          <w:bCs/>
          <w:sz w:val="24"/>
        </w:rPr>
        <w:t>竞价说明</w:t>
      </w:r>
      <w:r>
        <w:rPr>
          <w:rFonts w:hint="default"/>
          <w:b/>
          <w:bCs/>
          <w:sz w:val="24"/>
        </w:rPr>
        <w:t>：</w:t>
      </w:r>
      <w:r>
        <w:rPr>
          <w:rFonts w:hint="default"/>
          <w:b w:val="0"/>
          <w:bCs w:val="0"/>
          <w:sz w:val="24"/>
        </w:rPr>
        <w:t>本次竞价预选定3-4家合作企业，根据报价系数高低，报价最高单位直接签订购销合同，合同量以我公司实际报出量为准，同时最高报价作为2024年合同计价标准。其余报价企业通过我公司综合评测后参考报价单高低排序选定，选定后另行通知。</w:t>
      </w:r>
    </w:p>
    <w:p>
      <w:pPr>
        <w:numPr>
          <w:numId w:val="0"/>
        </w:numPr>
        <w:spacing w:line="340" w:lineRule="exact"/>
        <w:ind w:left="480" w:leftChars="0"/>
        <w:rPr>
          <w:rFonts w:hint="eastAsia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4</w:t>
      </w:r>
      <w:r>
        <w:rPr>
          <w:rFonts w:hint="default"/>
          <w:b/>
          <w:bCs/>
          <w:sz w:val="24"/>
        </w:rPr>
        <w:t>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default"/>
          <w:sz w:val="24"/>
        </w:rPr>
        <w:t>3</w:t>
      </w:r>
      <w:r>
        <w:rPr>
          <w:rFonts w:hint="eastAsia"/>
          <w:sz w:val="24"/>
        </w:rPr>
        <w:t>年</w:t>
      </w:r>
      <w:r>
        <w:rPr>
          <w:sz w:val="24"/>
        </w:rPr>
        <w:t xml:space="preserve"> 11</w:t>
      </w:r>
      <w:r>
        <w:rPr>
          <w:rFonts w:hint="eastAsia"/>
          <w:sz w:val="24"/>
        </w:rPr>
        <w:t>月</w:t>
      </w:r>
      <w:r>
        <w:rPr>
          <w:rFonts w:hint="eastAsia"/>
          <w:color w:val="auto"/>
          <w:sz w:val="24"/>
          <w:lang w:val="en-US" w:eastAsia="zh-CN"/>
        </w:rPr>
        <w:t>29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时止，过时报价无效</w:t>
      </w:r>
      <w:r>
        <w:rPr>
          <w:rFonts w:hint="default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numPr>
          <w:numId w:val="0"/>
        </w:numPr>
        <w:spacing w:line="340" w:lineRule="exact"/>
        <w:ind w:firstLine="482" w:firstLineChars="200"/>
        <w:rPr>
          <w:b/>
          <w:bCs/>
          <w:sz w:val="24"/>
        </w:rPr>
      </w:pPr>
      <w:r>
        <w:rPr>
          <w:rFonts w:hint="default"/>
          <w:b/>
          <w:bCs/>
          <w:sz w:val="24"/>
        </w:rPr>
        <w:t>5、</w:t>
      </w:r>
      <w:r>
        <w:rPr>
          <w:rFonts w:hint="eastAsia"/>
          <w:b/>
          <w:bCs/>
          <w:sz w:val="24"/>
        </w:rPr>
        <w:t>参加竞价</w:t>
      </w:r>
      <w:r>
        <w:rPr>
          <w:rFonts w:hint="default"/>
          <w:b/>
          <w:bCs/>
          <w:sz w:val="24"/>
        </w:rPr>
        <w:t>单位</w:t>
      </w:r>
      <w:r>
        <w:rPr>
          <w:rFonts w:hint="eastAsia"/>
          <w:b/>
          <w:bCs/>
          <w:sz w:val="24"/>
        </w:rPr>
        <w:t>须</w:t>
      </w:r>
      <w:r>
        <w:rPr>
          <w:rFonts w:hint="default"/>
          <w:b/>
          <w:bCs/>
          <w:sz w:val="24"/>
        </w:rPr>
        <w:t>支付</w:t>
      </w:r>
      <w:r>
        <w:rPr>
          <w:rFonts w:hint="eastAsia"/>
          <w:b/>
          <w:bCs/>
          <w:sz w:val="24"/>
        </w:rPr>
        <w:t>竞价保证金200万元（大写：人民币贰佰万元整），竞价确认合作后，竞价保证金转为履约保证金。未确认</w:t>
      </w:r>
      <w:r>
        <w:rPr>
          <w:rFonts w:hint="default"/>
          <w:b/>
          <w:bCs/>
          <w:sz w:val="24"/>
        </w:rPr>
        <w:t>合作单位</w:t>
      </w:r>
      <w:r>
        <w:rPr>
          <w:rFonts w:hint="eastAsia"/>
          <w:b/>
          <w:bCs/>
          <w:sz w:val="24"/>
        </w:rPr>
        <w:t>，竞价保证金于5个工作日内退还。竞价保证金需在202</w:t>
      </w:r>
      <w:r>
        <w:rPr>
          <w:rFonts w:hint="default"/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>11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29</w:t>
      </w:r>
      <w:r>
        <w:rPr>
          <w:rFonts w:hint="eastAsia"/>
          <w:b/>
          <w:bCs/>
          <w:sz w:val="24"/>
        </w:rPr>
        <w:t>日1</w:t>
      </w:r>
      <w:r>
        <w:rPr>
          <w:rFonts w:hint="eastAsia"/>
          <w:b/>
          <w:bCs/>
          <w:sz w:val="24"/>
          <w:lang w:val="en-US" w:eastAsia="zh-CN"/>
        </w:rPr>
        <w:t>0</w:t>
      </w:r>
      <w:r>
        <w:rPr>
          <w:rFonts w:hint="default"/>
          <w:b/>
          <w:bCs/>
          <w:sz w:val="24"/>
          <w:lang w:eastAsia="zh-CN"/>
        </w:rPr>
        <w:t>：</w:t>
      </w:r>
      <w:r>
        <w:rPr>
          <w:rFonts w:hint="eastAsia"/>
          <w:b/>
          <w:bCs/>
          <w:sz w:val="24"/>
          <w:lang w:val="en-US" w:eastAsia="zh-CN"/>
        </w:rPr>
        <w:t>3</w:t>
      </w:r>
      <w:r>
        <w:rPr>
          <w:rFonts w:hint="eastAsia"/>
          <w:b/>
          <w:bCs/>
          <w:sz w:val="24"/>
        </w:rPr>
        <w:t>0前汇至以下账户</w:t>
      </w:r>
      <w:r>
        <w:rPr>
          <w:rFonts w:hint="eastAsia"/>
          <w:b/>
          <w:bCs/>
          <w:sz w:val="24"/>
        </w:rPr>
        <w:t>（逾期竞价单视为无效）：</w:t>
      </w:r>
    </w:p>
    <w:p>
      <w:pPr>
        <w:spacing w:line="340" w:lineRule="exact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全    称 ：河南中原黄金冶炼厂有限责任公司</w:t>
      </w:r>
    </w:p>
    <w:p>
      <w:pPr>
        <w:spacing w:line="340" w:lineRule="exact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开户银行：</w:t>
      </w:r>
      <w:r>
        <w:rPr>
          <w:rFonts w:hint="eastAsia" w:ascii="宋体" w:hAnsi="宋体" w:cs="仿宋"/>
          <w:b/>
          <w:bCs/>
          <w:sz w:val="24"/>
          <w:u w:val="single"/>
        </w:rPr>
        <w:t>河南省三门峡市农行崤山支行营业部</w:t>
      </w:r>
    </w:p>
    <w:p>
      <w:pPr>
        <w:spacing w:line="340" w:lineRule="exact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银行帐号：</w:t>
      </w:r>
      <w:r>
        <w:rPr>
          <w:rFonts w:hint="eastAsia" w:ascii="宋体" w:hAnsi="宋体" w:cs="仿宋"/>
          <w:b/>
          <w:bCs/>
          <w:sz w:val="24"/>
          <w:u w:val="single"/>
        </w:rPr>
        <w:t>16-192101040016630</w:t>
      </w:r>
    </w:p>
    <w:p>
      <w:pPr>
        <w:spacing w:line="340" w:lineRule="exact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行号：</w:t>
      </w:r>
      <w:r>
        <w:rPr>
          <w:rFonts w:hint="eastAsia" w:ascii="宋体" w:hAnsi="宋体"/>
          <w:b/>
          <w:bCs/>
          <w:sz w:val="24"/>
          <w:u w:val="single"/>
        </w:rPr>
        <w:t>103505019213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</w:t>
      </w:r>
      <w:r>
        <w:rPr>
          <w:rFonts w:hint="default"/>
          <w:b/>
          <w:bCs/>
          <w:sz w:val="24"/>
        </w:rPr>
        <w:t>报</w:t>
      </w:r>
      <w:r>
        <w:rPr>
          <w:rFonts w:hint="eastAsia"/>
          <w:b/>
          <w:bCs/>
          <w:sz w:val="24"/>
        </w:rPr>
        <w:t>价单、竞价方营业执照、危险固废经营许可证及开票信息（加盖公章）回传</w:t>
      </w:r>
      <w:r>
        <w:rPr>
          <w:rFonts w:hint="eastAsia" w:ascii="仿宋" w:hAnsi="仿宋" w:eastAsia="仿宋" w:cs="仿宋"/>
          <w:b/>
          <w:bCs/>
          <w:color w:val="171A1D"/>
          <w:sz w:val="24"/>
          <w:shd w:val="clear" w:color="auto" w:fill="FFFFFF"/>
        </w:rPr>
        <w:t>zyylcjwbgs@163.com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default"/>
          <w:sz w:val="24"/>
        </w:rPr>
        <w:t>3</w:t>
      </w:r>
      <w:r>
        <w:rPr>
          <w:rFonts w:hint="eastAsia"/>
          <w:sz w:val="24"/>
        </w:rPr>
        <w:t>年1</w:t>
      </w:r>
      <w:r>
        <w:rPr>
          <w:rFonts w:hint="default"/>
          <w:sz w:val="24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color w:val="auto"/>
          <w:sz w:val="24"/>
          <w:lang w:val="en-US" w:eastAsia="zh-CN"/>
        </w:rPr>
        <w:t>29</w:t>
      </w:r>
      <w:r>
        <w:rPr>
          <w:rFonts w:hint="eastAsia"/>
          <w:sz w:val="24"/>
        </w:rPr>
        <w:t>日</w:t>
      </w:r>
      <w:r>
        <w:rPr>
          <w:rFonts w:hint="eastAsia"/>
          <w:bCs/>
          <w:sz w:val="24"/>
        </w:rPr>
        <w:t>铅铋精矿</w:t>
      </w:r>
      <w:r>
        <w:rPr>
          <w:rFonts w:hint="eastAsia"/>
          <w:sz w:val="24"/>
        </w:rPr>
        <w:t>竞价销售报价</w:t>
      </w:r>
      <w:r>
        <w:rPr>
          <w:rFonts w:hint="eastAsia"/>
          <w:sz w:val="24"/>
          <w:lang w:val="en-US" w:eastAsia="zh-CN"/>
        </w:rPr>
        <w:t>单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后附产品竞价单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bookmarkStart w:id="0" w:name="_GoBack"/>
      <w:bookmarkEnd w:id="0"/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产品销售</w:t>
      </w:r>
      <w:r>
        <w:rPr>
          <w:rFonts w:hint="eastAsia"/>
          <w:b/>
          <w:bCs/>
          <w:sz w:val="36"/>
          <w:szCs w:val="36"/>
          <w:lang w:val="en-US" w:eastAsia="zh-CN"/>
        </w:rPr>
        <w:t>报</w:t>
      </w:r>
      <w:r>
        <w:rPr>
          <w:rFonts w:hint="eastAsia"/>
          <w:b/>
          <w:bCs/>
          <w:sz w:val="36"/>
          <w:szCs w:val="36"/>
        </w:rPr>
        <w:t>价单</w:t>
      </w:r>
    </w:p>
    <w:p>
      <w:pPr>
        <w:spacing w:line="340" w:lineRule="exact"/>
        <w:jc w:val="center"/>
        <w:rPr>
          <w:b/>
          <w:bCs/>
          <w:sz w:val="36"/>
          <w:szCs w:val="36"/>
        </w:rPr>
      </w:pPr>
    </w:p>
    <w:p>
      <w:pPr>
        <w:spacing w:line="340" w:lineRule="exact"/>
        <w:rPr>
          <w:b/>
          <w:bCs/>
          <w:sz w:val="36"/>
          <w:szCs w:val="36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  <w:r>
        <w:rPr>
          <w:rFonts w:hint="eastAsia"/>
          <w:sz w:val="24"/>
        </w:rPr>
        <w:t>报价单位</w:t>
      </w:r>
      <w:r>
        <w:rPr>
          <w:rFonts w:hint="default"/>
          <w:sz w:val="24"/>
        </w:rPr>
        <w:t>（盖章）</w:t>
      </w:r>
      <w:r>
        <w:rPr>
          <w:rFonts w:hint="eastAsia"/>
          <w:sz w:val="24"/>
        </w:rPr>
        <w:t>：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</w:t>
      </w: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</w:t>
      </w:r>
      <w:r>
        <w:rPr>
          <w:rFonts w:hint="default"/>
          <w:sz w:val="24"/>
        </w:rPr>
        <w:t xml:space="preserve">   联系电话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default"/>
          <w:sz w:val="24"/>
        </w:rPr>
      </w:pP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default"/>
          <w:sz w:val="24"/>
        </w:rPr>
        <w:t>电子邮箱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ab/>
      </w:r>
    </w:p>
    <w:p>
      <w:pPr>
        <w:spacing w:line="340" w:lineRule="exact"/>
        <w:jc w:val="center"/>
        <w:rPr>
          <w:sz w:val="36"/>
          <w:szCs w:val="36"/>
        </w:rPr>
      </w:pPr>
    </w:p>
    <w:tbl>
      <w:tblPr>
        <w:tblStyle w:val="7"/>
        <w:tblW w:w="8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2505"/>
        <w:gridCol w:w="2093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4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有价元素基准品位</w:t>
            </w:r>
          </w:p>
        </w:tc>
        <w:tc>
          <w:tcPr>
            <w:tcW w:w="2093" w:type="dxa"/>
            <w:vAlign w:val="top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eastAsia" w:ascii="宋体" w:hAnsi="宋体"/>
                <w:sz w:val="24"/>
              </w:rPr>
              <w:t>评标设定品位</w:t>
            </w:r>
          </w:p>
        </w:tc>
        <w:tc>
          <w:tcPr>
            <w:tcW w:w="1826" w:type="dxa"/>
          </w:tcPr>
          <w:p>
            <w:pPr>
              <w:spacing w:line="3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报价及计价</w:t>
            </w:r>
          </w:p>
          <w:p>
            <w:pPr>
              <w:jc w:val="center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4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15g/t＜Au≤20 g/t</w:t>
            </w:r>
          </w:p>
        </w:tc>
        <w:tc>
          <w:tcPr>
            <w:tcW w:w="2093" w:type="dxa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/>
                <w:sz w:val="24"/>
              </w:rPr>
              <w:t xml:space="preserve"> g/t</w:t>
            </w:r>
          </w:p>
        </w:tc>
        <w:tc>
          <w:tcPr>
            <w:tcW w:w="182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4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00g /t＜Ag≤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00g /t</w:t>
            </w:r>
          </w:p>
        </w:tc>
        <w:tc>
          <w:tcPr>
            <w:tcW w:w="2093" w:type="dxa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00</w:t>
            </w:r>
            <w:r>
              <w:rPr>
                <w:rFonts w:hint="eastAsia" w:ascii="宋体" w:hAnsi="宋体"/>
                <w:sz w:val="24"/>
              </w:rPr>
              <w:t xml:space="preserve"> g /t</w:t>
            </w:r>
          </w:p>
        </w:tc>
        <w:tc>
          <w:tcPr>
            <w:tcW w:w="182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4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铅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49%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＜Pb≤50%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2093" w:type="dxa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1826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24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铋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＜Bi≤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2093" w:type="dxa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1826" w:type="dxa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340" w:lineRule="exact"/>
        <w:rPr>
          <w:rFonts w:hint="eastAsia"/>
          <w:b/>
          <w:bCs/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计价说明</w:t>
      </w:r>
      <w:r>
        <w:rPr>
          <w:rFonts w:hint="eastAsia"/>
          <w:sz w:val="24"/>
        </w:rPr>
        <w:t>：</w:t>
      </w:r>
    </w:p>
    <w:p>
      <w:pPr>
        <w:spacing w:line="340" w:lineRule="exact"/>
        <w:rPr>
          <w:rFonts w:hint="default"/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Au：按上海黄金交易所2#金(均价带票价)计价</w:t>
      </w:r>
      <w:r>
        <w:rPr>
          <w:rFonts w:hint="default"/>
          <w:sz w:val="24"/>
        </w:rPr>
        <w:t xml:space="preserve">。    </w:t>
      </w:r>
    </w:p>
    <w:p>
      <w:pPr>
        <w:spacing w:line="340" w:lineRule="exact"/>
        <w:rPr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以</w:t>
      </w:r>
      <w:r>
        <w:rPr>
          <w:rFonts w:hint="eastAsia" w:ascii="宋体" w:hAnsi="宋体"/>
          <w:sz w:val="24"/>
        </w:rPr>
        <w:t>15g/t＜Au≤20 g/t</w:t>
      </w:r>
      <w:r>
        <w:rPr>
          <w:rFonts w:hint="eastAsia"/>
          <w:sz w:val="24"/>
        </w:rPr>
        <w:t>为基准进行报价。金按基准品位20±5g /t进行计价，金品位每上升或下降5g/t时计价系数相应上升或下降</w:t>
      </w:r>
      <w:r>
        <w:rPr>
          <w:rFonts w:hint="eastAsia"/>
          <w:sz w:val="24"/>
          <w:u w:val="single"/>
        </w:rPr>
        <w:t xml:space="preserve">  </w:t>
      </w:r>
      <w:r>
        <w:rPr>
          <w:rFonts w:hint="default"/>
          <w:sz w:val="24"/>
          <w:u w:val="single"/>
        </w:rPr>
        <w:t>1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>个百分点；当金品位下降至1g/t（不含1g/t）以下时不计价。</w:t>
      </w:r>
    </w:p>
    <w:p>
      <w:pPr>
        <w:spacing w:line="340" w:lineRule="exact"/>
        <w:rPr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Ag：按上海华通网2#银(均价带增值税专用发票价)计价</w:t>
      </w:r>
    </w:p>
    <w:p>
      <w:pPr>
        <w:spacing w:line="340" w:lineRule="exact"/>
        <w:rPr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以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00g /t＜Ag≤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00g /t为基准进行报价。银按基准品位300±200g /t进行计价，银品位上升或下降200g/t计价系数相应上升或下降</w:t>
      </w:r>
      <w:r>
        <w:rPr>
          <w:rFonts w:hint="eastAsia"/>
          <w:sz w:val="24"/>
          <w:u w:val="single"/>
        </w:rPr>
        <w:t xml:space="preserve">  </w:t>
      </w:r>
      <w:r>
        <w:rPr>
          <w:rFonts w:hint="default"/>
          <w:sz w:val="24"/>
          <w:u w:val="single"/>
        </w:rPr>
        <w:t>1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>个百分点；当银品位低于100g/t时不计价。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Pb：按上海有色金属网SMM1#铅锭(均价带增值税专用发票价)计价。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按49%/t＜Pb≤50%/t为基准进行报价。铅按基准品位50%/t±1%/t进行计价，品位每上升或降低1%/t，计价系数相应增加或减少</w:t>
      </w:r>
      <w:r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 xml:space="preserve"> 0.5 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>%。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Bi：铋价按上海有色金属网精铋（均价带增值税专用发票价)计价。</w:t>
      </w:r>
    </w:p>
    <w:p>
      <w:pPr>
        <w:spacing w:line="340" w:lineRule="exact"/>
        <w:rPr>
          <w:sz w:val="24"/>
        </w:rPr>
      </w:pPr>
      <w:r>
        <w:rPr>
          <w:rFonts w:hint="default"/>
          <w:sz w:val="24"/>
        </w:rPr>
        <w:t xml:space="preserve">    </w:t>
      </w:r>
      <w:r>
        <w:rPr>
          <w:rFonts w:hint="eastAsia"/>
          <w:sz w:val="24"/>
        </w:rPr>
        <w:t>按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%/t＜Bi≤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%/t为基准进行报价。铋按基准品位4%/t±2%/t进行计价，品位每上升或降低2%/t，计价系数相应增加或减少</w:t>
      </w:r>
      <w:r>
        <w:rPr>
          <w:rFonts w:hint="eastAsia"/>
          <w:sz w:val="24"/>
          <w:u w:val="single"/>
        </w:rPr>
        <w:t xml:space="preserve">  </w:t>
      </w:r>
      <w:r>
        <w:rPr>
          <w:rFonts w:hint="default"/>
          <w:sz w:val="24"/>
          <w:u w:val="single"/>
        </w:rPr>
        <w:t>1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%；当铋品位低于2%/t时不计价。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wMmMwNTY3MzQ3MDIwNDVmZjljNTBkOTEyZWMyMzAifQ=="/>
  </w:docVars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B2D0E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C3C76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D69D8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0BF8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32BB"/>
    <w:rsid w:val="00625BE3"/>
    <w:rsid w:val="00630CF4"/>
    <w:rsid w:val="006345DB"/>
    <w:rsid w:val="006361A3"/>
    <w:rsid w:val="006432C5"/>
    <w:rsid w:val="00644EE1"/>
    <w:rsid w:val="00654F8C"/>
    <w:rsid w:val="00660899"/>
    <w:rsid w:val="006621B7"/>
    <w:rsid w:val="0066342C"/>
    <w:rsid w:val="00673B95"/>
    <w:rsid w:val="00676A45"/>
    <w:rsid w:val="0068142C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474A9"/>
    <w:rsid w:val="008515D6"/>
    <w:rsid w:val="00853531"/>
    <w:rsid w:val="0086799D"/>
    <w:rsid w:val="0087365F"/>
    <w:rsid w:val="00875E4B"/>
    <w:rsid w:val="00884C19"/>
    <w:rsid w:val="0088718E"/>
    <w:rsid w:val="00894AD4"/>
    <w:rsid w:val="008A1F92"/>
    <w:rsid w:val="008A1FCA"/>
    <w:rsid w:val="008A6DAC"/>
    <w:rsid w:val="008B1600"/>
    <w:rsid w:val="008B345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3116C"/>
    <w:rsid w:val="0094323E"/>
    <w:rsid w:val="009460D9"/>
    <w:rsid w:val="009478A2"/>
    <w:rsid w:val="00955209"/>
    <w:rsid w:val="009568B2"/>
    <w:rsid w:val="009741C7"/>
    <w:rsid w:val="00981758"/>
    <w:rsid w:val="00991F9F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10AC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B32C9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45C9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1A87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46227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DE487C"/>
    <w:rsid w:val="00E01CC1"/>
    <w:rsid w:val="00E038C8"/>
    <w:rsid w:val="00E224E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37D0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25511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42216B"/>
    <w:rsid w:val="03D06BB3"/>
    <w:rsid w:val="050F0082"/>
    <w:rsid w:val="07277C60"/>
    <w:rsid w:val="07A060C8"/>
    <w:rsid w:val="08B0780F"/>
    <w:rsid w:val="0ABC0269"/>
    <w:rsid w:val="0D8668B7"/>
    <w:rsid w:val="0E7F059D"/>
    <w:rsid w:val="100B78EB"/>
    <w:rsid w:val="10C10366"/>
    <w:rsid w:val="125B5650"/>
    <w:rsid w:val="14FC4282"/>
    <w:rsid w:val="156FDF33"/>
    <w:rsid w:val="1A792EC5"/>
    <w:rsid w:val="1B875C95"/>
    <w:rsid w:val="1CA32218"/>
    <w:rsid w:val="1E2C650A"/>
    <w:rsid w:val="1FA4573D"/>
    <w:rsid w:val="1FD21E37"/>
    <w:rsid w:val="219050DE"/>
    <w:rsid w:val="22B459AD"/>
    <w:rsid w:val="23322870"/>
    <w:rsid w:val="23DE0953"/>
    <w:rsid w:val="24AC2599"/>
    <w:rsid w:val="257F479A"/>
    <w:rsid w:val="27B351F6"/>
    <w:rsid w:val="2A525B0D"/>
    <w:rsid w:val="2B4422A9"/>
    <w:rsid w:val="2CE91CC3"/>
    <w:rsid w:val="2D2372F8"/>
    <w:rsid w:val="2F7E2CEA"/>
    <w:rsid w:val="32EF4A21"/>
    <w:rsid w:val="34D549CD"/>
    <w:rsid w:val="35567A33"/>
    <w:rsid w:val="356D2E7F"/>
    <w:rsid w:val="358454CA"/>
    <w:rsid w:val="36685858"/>
    <w:rsid w:val="36D35A23"/>
    <w:rsid w:val="37A120B4"/>
    <w:rsid w:val="39B44F12"/>
    <w:rsid w:val="3E4A7800"/>
    <w:rsid w:val="3FDD00FA"/>
    <w:rsid w:val="3FFA3764"/>
    <w:rsid w:val="40876D47"/>
    <w:rsid w:val="4365096C"/>
    <w:rsid w:val="46DE2CA8"/>
    <w:rsid w:val="475E5A3F"/>
    <w:rsid w:val="4C4D0E2F"/>
    <w:rsid w:val="4C825047"/>
    <w:rsid w:val="4D635EC6"/>
    <w:rsid w:val="4E496200"/>
    <w:rsid w:val="4F646854"/>
    <w:rsid w:val="4FD63935"/>
    <w:rsid w:val="52F84933"/>
    <w:rsid w:val="55AE0C2A"/>
    <w:rsid w:val="56111C07"/>
    <w:rsid w:val="56DF3D9C"/>
    <w:rsid w:val="56E00DB5"/>
    <w:rsid w:val="58690753"/>
    <w:rsid w:val="59996283"/>
    <w:rsid w:val="59D71F73"/>
    <w:rsid w:val="5B046D11"/>
    <w:rsid w:val="5B2D2D03"/>
    <w:rsid w:val="5CDB86D3"/>
    <w:rsid w:val="5DB23D16"/>
    <w:rsid w:val="5F4E1E1D"/>
    <w:rsid w:val="5F7F727D"/>
    <w:rsid w:val="621E50B0"/>
    <w:rsid w:val="62B86B7B"/>
    <w:rsid w:val="62D82A04"/>
    <w:rsid w:val="646F641E"/>
    <w:rsid w:val="64E20D2F"/>
    <w:rsid w:val="6A517D5A"/>
    <w:rsid w:val="6C936CE3"/>
    <w:rsid w:val="6DFACC5A"/>
    <w:rsid w:val="6FDECAB0"/>
    <w:rsid w:val="706A1E4B"/>
    <w:rsid w:val="711C0707"/>
    <w:rsid w:val="75CF7B41"/>
    <w:rsid w:val="75D61313"/>
    <w:rsid w:val="76722C6E"/>
    <w:rsid w:val="77553A4E"/>
    <w:rsid w:val="77E17F9D"/>
    <w:rsid w:val="77E79B12"/>
    <w:rsid w:val="79A03963"/>
    <w:rsid w:val="7B114F0D"/>
    <w:rsid w:val="7BC9F776"/>
    <w:rsid w:val="7C3229B5"/>
    <w:rsid w:val="7DA6E7B9"/>
    <w:rsid w:val="7F2C3668"/>
    <w:rsid w:val="7F9F44A5"/>
    <w:rsid w:val="7FC759A0"/>
    <w:rsid w:val="7FFBACBF"/>
    <w:rsid w:val="9F556529"/>
    <w:rsid w:val="AFEE0E3C"/>
    <w:rsid w:val="CCC6FC4B"/>
    <w:rsid w:val="D6FFF354"/>
    <w:rsid w:val="D7527FED"/>
    <w:rsid w:val="D7FF4ABC"/>
    <w:rsid w:val="DBE890D5"/>
    <w:rsid w:val="DEF79025"/>
    <w:rsid w:val="E2EDE6E3"/>
    <w:rsid w:val="F03BB973"/>
    <w:rsid w:val="FAD083BF"/>
    <w:rsid w:val="FFEF9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占位符文本1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3</Pages>
  <Words>1608</Words>
  <Characters>1926</Characters>
  <Lines>17</Lines>
  <Paragraphs>4</Paragraphs>
  <TotalTime>7</TotalTime>
  <ScaleCrop>false</ScaleCrop>
  <LinksUpToDate>false</LinksUpToDate>
  <CharactersWithSpaces>2306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2022-11-27T19:14:00Z</dcterms:created>
  <dc:creator>微软用户</dc:creator>
  <cp:lastModifiedBy>lenovo</cp:lastModifiedBy>
  <cp:lastPrinted>2020-01-12T16:36:00Z</cp:lastPrinted>
  <dcterms:modified xsi:type="dcterms:W3CDTF">2023-11-22T05:44:14Z</dcterms:modified>
  <dc:title>致贵州锦丰矿业有限公司：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45CBD83BAA42463483A1D58216001380_13</vt:lpwstr>
  </property>
</Properties>
</file>