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   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 w:val="0"/>
          <w:bCs w:val="0"/>
          <w:sz w:val="24"/>
          <w:u w:val="single"/>
          <w:lang w:val="en-US" w:eastAsia="zh-CN"/>
        </w:rPr>
        <w:t>14±10%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在合同有效期内，按卖方要求时间完成提货。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 w:val="0"/>
          <w:bCs w:val="0"/>
          <w:sz w:val="24"/>
          <w:lang w:val="en-US" w:eastAsia="zh-CN"/>
        </w:rPr>
        <w:t>2024年4月15日至2024年4月17日各交易日</w:t>
      </w:r>
      <w:r>
        <w:rPr>
          <w:rFonts w:hint="eastAsia"/>
          <w:sz w:val="24"/>
          <w:lang w:eastAsia="zh-CN"/>
        </w:rPr>
        <w:t>碲价算术平均价</w:t>
      </w:r>
      <w:r>
        <w:rPr>
          <w:rFonts w:hint="eastAsia"/>
          <w:sz w:val="24"/>
        </w:rPr>
        <w:t>计价。</w:t>
      </w:r>
      <w:bookmarkStart w:id="0" w:name="_GoBack"/>
      <w:bookmarkEnd w:id="0"/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12</w:t>
      </w:r>
      <w:r>
        <w:rPr>
          <w:rFonts w:hint="eastAsia"/>
          <w:sz w:val="24"/>
        </w:rPr>
        <w:t>日14时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numPr>
          <w:ilvl w:val="0"/>
          <w:numId w:val="2"/>
        </w:num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@1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.com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numPr>
          <w:ilvl w:val="0"/>
          <w:numId w:val="0"/>
        </w:num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D27B5"/>
    <w:multiLevelType w:val="singleLevel"/>
    <w:tmpl w:val="DDDD27B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0620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BE37CAE"/>
    <w:rsid w:val="1C155B9F"/>
    <w:rsid w:val="1CA32218"/>
    <w:rsid w:val="1E0330B0"/>
    <w:rsid w:val="1E2C650A"/>
    <w:rsid w:val="1FD21E37"/>
    <w:rsid w:val="219050DE"/>
    <w:rsid w:val="24AC2599"/>
    <w:rsid w:val="257F479A"/>
    <w:rsid w:val="27B351F6"/>
    <w:rsid w:val="27E60ABF"/>
    <w:rsid w:val="28120F00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1F41F8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31636CB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2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2024-04-10T07:59:07Z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