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   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22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 w:val="0"/>
          <w:bCs w:val="0"/>
          <w:sz w:val="24"/>
          <w:u w:val="single"/>
          <w:lang w:val="en-US" w:eastAsia="zh-CN"/>
        </w:rPr>
        <w:t>2±10%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在合同有效期内，按卖方要求时间完成提货。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 w:val="0"/>
          <w:bCs w:val="0"/>
          <w:sz w:val="24"/>
          <w:lang w:val="en-US" w:eastAsia="zh-CN"/>
        </w:rPr>
        <w:t>2024年7月22日至2024年7月24日各交易日</w:t>
      </w:r>
      <w:r>
        <w:rPr>
          <w:rFonts w:hint="eastAsia"/>
          <w:sz w:val="24"/>
          <w:lang w:eastAsia="zh-CN"/>
        </w:rPr>
        <w:t>碲价算术平均价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22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15</w:t>
      </w:r>
      <w:r>
        <w:rPr>
          <w:rFonts w:hint="eastAsia"/>
          <w:sz w:val="24"/>
        </w:rPr>
        <w:t>万元（大写：人民币</w:t>
      </w:r>
      <w:r>
        <w:rPr>
          <w:rFonts w:hint="eastAsia"/>
          <w:sz w:val="24"/>
          <w:lang w:eastAsia="zh-CN"/>
        </w:rPr>
        <w:t>壹拾伍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日14时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</w:p>
    <w:p>
      <w:pPr>
        <w:numPr>
          <w:ilvl w:val="0"/>
          <w:numId w:val="2"/>
        </w:num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@1</w:t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32"/>
          <w:szCs w:val="32"/>
        </w:rPr>
        <w:t>.com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numPr>
          <w:ilvl w:val="0"/>
          <w:numId w:val="0"/>
        </w:num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D27B5"/>
    <w:multiLevelType w:val="singleLevel"/>
    <w:tmpl w:val="DDDD27B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0620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BE37CAE"/>
    <w:rsid w:val="1C155B9F"/>
    <w:rsid w:val="1CA32218"/>
    <w:rsid w:val="1E0330B0"/>
    <w:rsid w:val="1E2C650A"/>
    <w:rsid w:val="1FD21E37"/>
    <w:rsid w:val="219050DE"/>
    <w:rsid w:val="24AC2599"/>
    <w:rsid w:val="257F479A"/>
    <w:rsid w:val="27B351F6"/>
    <w:rsid w:val="27E60ABF"/>
    <w:rsid w:val="28120F00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1F41F8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31636CB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D494EB9"/>
    <w:rsid w:val="6F2E480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6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2024-07-18T04:22:50Z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