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   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b w:val="0"/>
          <w:bCs w:val="0"/>
          <w:sz w:val="24"/>
          <w:u w:val="single"/>
          <w:lang w:val="en-US" w:eastAsia="zh-CN"/>
        </w:rPr>
        <w:t>2±10%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在合同有效期内，按卖方要求时间完成提货。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1855" w:tblpY="24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90"/>
        <w:gridCol w:w="22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%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需求量（吨）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95%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 w:val="0"/>
          <w:bCs w:val="0"/>
          <w:sz w:val="24"/>
          <w:lang w:val="en-US" w:eastAsia="zh-CN"/>
        </w:rPr>
        <w:t>2024年8月19日至2024年8月21日各交易日</w:t>
      </w:r>
      <w:r>
        <w:rPr>
          <w:rFonts w:hint="eastAsia"/>
          <w:sz w:val="24"/>
          <w:lang w:eastAsia="zh-CN"/>
        </w:rPr>
        <w:t>碲价算术平均价</w:t>
      </w:r>
      <w:r>
        <w:rPr>
          <w:rFonts w:hint="eastAsia"/>
          <w:sz w:val="24"/>
        </w:rPr>
        <w:t>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，第一名按需优先选定采购量。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  <w:bookmarkStart w:id="0" w:name="_GoBack"/>
      <w:bookmarkEnd w:id="0"/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万元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成交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</w:t>
      </w:r>
      <w:r>
        <w:rPr>
          <w:rFonts w:hint="eastAsia"/>
          <w:sz w:val="24"/>
          <w:lang w:eastAsia="zh-CN"/>
        </w:rPr>
        <w:t>缴纳</w:t>
      </w:r>
      <w:r>
        <w:rPr>
          <w:rFonts w:hint="eastAsia"/>
          <w:sz w:val="24"/>
        </w:rPr>
        <w:t>竞价保证金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万元（大写：人民币</w:t>
      </w:r>
      <w:r>
        <w:rPr>
          <w:rFonts w:hint="eastAsia"/>
          <w:sz w:val="24"/>
          <w:lang w:eastAsia="zh-CN"/>
        </w:rPr>
        <w:t>壹拾伍</w:t>
      </w:r>
      <w:r>
        <w:rPr>
          <w:rFonts w:hint="eastAsia"/>
          <w:sz w:val="24"/>
        </w:rPr>
        <w:t>万元整），竞价人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后，竞价保证金转为履约保证金。竞价人未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，竞价保证金于5个工作日内退还。竞价保证金需在202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19</w:t>
      </w:r>
      <w:r>
        <w:rPr>
          <w:rFonts w:hint="eastAsia"/>
          <w:sz w:val="24"/>
        </w:rPr>
        <w:t>日14时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全    称</w:t>
      </w:r>
      <w:r>
        <w:rPr>
          <w:rFonts w:hint="eastAsia"/>
          <w:sz w:val="24"/>
        </w:rPr>
        <w:t xml:space="preserve">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b/>
          <w:bCs/>
          <w:sz w:val="24"/>
        </w:rPr>
        <w:t>开户银行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银行帐号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行号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numPr>
          <w:ilvl w:val="0"/>
          <w:numId w:val="2"/>
        </w:num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32"/>
          <w:szCs w:val="32"/>
        </w:rPr>
        <w:t>@1</w:t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32"/>
          <w:szCs w:val="32"/>
        </w:rPr>
        <w:t>.com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numPr>
          <w:ilvl w:val="0"/>
          <w:numId w:val="0"/>
        </w:num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D27B5"/>
    <w:multiLevelType w:val="singleLevel"/>
    <w:tmpl w:val="DDDD27B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0620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BE37CAE"/>
    <w:rsid w:val="1C155B9F"/>
    <w:rsid w:val="1CA32218"/>
    <w:rsid w:val="1E0330B0"/>
    <w:rsid w:val="1E2C650A"/>
    <w:rsid w:val="1FD21E37"/>
    <w:rsid w:val="219050DE"/>
    <w:rsid w:val="24AC2599"/>
    <w:rsid w:val="257F479A"/>
    <w:rsid w:val="27B351F6"/>
    <w:rsid w:val="27E60ABF"/>
    <w:rsid w:val="28120F00"/>
    <w:rsid w:val="2A1714EA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1F41F8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4FB777D7"/>
    <w:rsid w:val="52F84933"/>
    <w:rsid w:val="531636CB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B0A70AA"/>
    <w:rsid w:val="6C936CE3"/>
    <w:rsid w:val="6D494EB9"/>
    <w:rsid w:val="6F2E480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9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2024-08-15T07:09:07Z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