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rFonts w:ascii="Arial" w:hAnsi="Arial" w:eastAsia="黑体" w:cs="Arial"/>
          <w:b/>
          <w:color w:val="auto"/>
          <w:sz w:val="52"/>
          <w:szCs w:val="52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-142875</wp:posOffset>
            </wp:positionV>
            <wp:extent cx="1139825" cy="659765"/>
            <wp:effectExtent l="0" t="0" r="3175" b="6985"/>
            <wp:wrapNone/>
            <wp:docPr id="12" name="图片 12" descr="6bb01f068a7112cb6e67ea09605670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6bb01f068a7112cb6e67ea096056700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39825" cy="65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hint="eastAsia"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销售</w:t>
      </w:r>
      <w:r>
        <w:rPr>
          <w:rFonts w:hint="eastAsia" w:ascii="楷体_GB2312" w:hAnsi="宋体" w:eastAsia="楷体_GB2312"/>
          <w:sz w:val="18"/>
          <w:szCs w:val="18"/>
        </w:rPr>
        <w:t>部：0398-2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756707                                            </w:t>
      </w:r>
      <w:r>
        <w:rPr>
          <w:rFonts w:hint="eastAsia" w:ascii="楷体_GB2312" w:hAnsi="宋体" w:eastAsia="楷体_GB2312"/>
          <w:sz w:val="18"/>
          <w:szCs w:val="18"/>
        </w:rPr>
        <w:t>传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</w:t>
      </w:r>
      <w:r>
        <w:rPr>
          <w:rFonts w:hint="eastAsia" w:ascii="楷体_GB2312" w:hAnsi="宋体" w:eastAsia="楷体_GB2312"/>
          <w:sz w:val="18"/>
          <w:szCs w:val="18"/>
        </w:rPr>
        <w:t>真：0398-2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718713</w:t>
      </w:r>
      <w:r>
        <w:rPr>
          <w:rFonts w:hint="eastAsia" w:ascii="楷体_GB2312" w:hAnsi="宋体" w:eastAsia="楷体_GB2312"/>
          <w:sz w:val="18"/>
          <w:szCs w:val="18"/>
        </w:rPr>
        <w:t xml:space="preserve">    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              </w:t>
      </w:r>
    </w:p>
    <w:p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地址：中国</w:t>
      </w:r>
      <w:r>
        <w:rPr>
          <w:rFonts w:hint="eastAsia" w:ascii="楷体_GB2312" w:hAnsi="宋体" w:eastAsia="楷体_GB2312"/>
          <w:b w:val="0"/>
          <w:bCs w:val="0"/>
          <w:sz w:val="18"/>
          <w:szCs w:val="18"/>
          <w:lang w:eastAsia="zh-CN"/>
        </w:rPr>
        <w:t>•</w:t>
      </w:r>
      <w:r>
        <w:rPr>
          <w:rFonts w:hint="eastAsia" w:ascii="楷体_GB2312" w:hAnsi="宋体" w:eastAsia="楷体_GB2312"/>
          <w:sz w:val="18"/>
          <w:szCs w:val="18"/>
          <w:lang w:eastAsia="zh-CN"/>
        </w:rPr>
        <w:t>河南三门峡市产业集聚区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209国道南侧</w:t>
      </w:r>
    </w:p>
    <w:p>
      <w:pPr>
        <w:spacing w:line="340" w:lineRule="exact"/>
        <w:rPr>
          <w:rFonts w:hint="eastAsia" w:ascii="仿宋_GB2312" w:hAnsi="仿宋_GB2312" w:eastAsia="仿宋_GB2312" w:cs="仿宋_GB2312"/>
          <w:b/>
          <w:bCs w:val="0"/>
          <w:sz w:val="30"/>
          <w:szCs w:val="30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>
      <w:pPr>
        <w:jc w:val="center"/>
        <w:rPr>
          <w:rFonts w:hint="default" w:ascii="黑体" w:eastAsia="黑体"/>
          <w:b/>
          <w:bCs w:val="0"/>
          <w:sz w:val="28"/>
          <w:szCs w:val="28"/>
          <w:lang w:val="en-US"/>
        </w:rPr>
      </w:pP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lang w:eastAsia="zh-CN"/>
        </w:rPr>
        <w:t>白银销售报价公告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我公司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将于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2024年9月24日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销售白银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约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4吨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买方可根据需要报量报价，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公司厂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内仓库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自提（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三门峡市产业集聚区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209国道旁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）。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批次发货重量以卖方提供的码单为准。其它详细条款以合同为准。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 xml:space="preserve">  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正式报价单，需要报价单位加盖公司公章或合同章，需于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2024年9月23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日1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: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前发送电子扫描件至我公司指定邮箱：</w:t>
      </w:r>
      <w:r>
        <w:rPr>
          <w:rStyle w:val="3"/>
          <w:rFonts w:hint="eastAsia"/>
          <w:b/>
          <w:bCs/>
          <w:color w:val="auto"/>
          <w:sz w:val="24"/>
          <w:u w:val="none"/>
          <w:lang w:val="en-US" w:eastAsia="zh-CN"/>
        </w:rPr>
        <w:t>zyylcjwbgs</w:t>
      </w:r>
      <w:r>
        <w:rPr>
          <w:rStyle w:val="3"/>
          <w:b/>
          <w:bCs/>
          <w:color w:val="auto"/>
          <w:sz w:val="24"/>
          <w:u w:val="none"/>
        </w:rPr>
        <w:t>@1</w:t>
      </w:r>
      <w:r>
        <w:rPr>
          <w:rStyle w:val="3"/>
          <w:rFonts w:hint="eastAsia"/>
          <w:b/>
          <w:bCs/>
          <w:color w:val="auto"/>
          <w:sz w:val="24"/>
          <w:u w:val="none"/>
          <w:lang w:val="en-US" w:eastAsia="zh-CN"/>
        </w:rPr>
        <w:t>63</w:t>
      </w:r>
      <w:r>
        <w:rPr>
          <w:rStyle w:val="3"/>
          <w:b/>
          <w:bCs/>
          <w:color w:val="auto"/>
          <w:sz w:val="24"/>
          <w:u w:val="none"/>
        </w:rPr>
        <w:t>.com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；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同等价格量大者优先，同价同量时均分此批白银。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3、请报价单位发邮件时标注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白银报价+企业全称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字样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4、如白银销售计价当日出现期货涨跌停板则报价结果自动无效，我公司将择日重新报价。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5、根据我司规定，报价单位需按投货量货值的10%作为报价保证金，并与报价当日汇入我司账户。保证金收款账户：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单位全称：河南中原黄金冶炼厂有限责任公司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开户银行：河南省三门峡市农行崤山支行营业部</w:t>
      </w:r>
    </w:p>
    <w:p>
      <w:pPr>
        <w:jc w:val="left"/>
        <w:rPr>
          <w:rFonts w:ascii="宋体" w:hAnsi="宋体"/>
          <w:lang w:val="en-US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银行帐号：16-1921 0104 0016 630  (行号：103505019213)</w:t>
      </w:r>
    </w:p>
    <w:p>
      <w:pPr>
        <w:ind w:firstLine="42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河南中原黄金冶炼厂有限责任公司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                        2024年9月23日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          </w:t>
      </w:r>
    </w:p>
    <w:p>
      <w:pPr>
        <w:rPr>
          <w:rFonts w:hint="eastAsia"/>
        </w:rPr>
      </w:pPr>
    </w:p>
    <w:p>
      <w:pPr>
        <w:jc w:val="both"/>
        <w:rPr>
          <w:rFonts w:hint="eastAsia"/>
          <w:b/>
          <w:sz w:val="28"/>
          <w:szCs w:val="28"/>
          <w:lang w:eastAsia="zh-CN"/>
        </w:rPr>
      </w:pPr>
    </w:p>
    <w:p>
      <w:pPr>
        <w:jc w:val="center"/>
        <w:rPr>
          <w:rFonts w:hint="eastAsia" w:eastAsia="宋体"/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  <w:lang w:eastAsia="zh-CN"/>
        </w:rPr>
        <w:t>白银采购</w:t>
      </w:r>
      <w:r>
        <w:rPr>
          <w:rFonts w:hint="eastAsia"/>
          <w:b/>
          <w:sz w:val="32"/>
          <w:szCs w:val="32"/>
        </w:rPr>
        <w:t>报价</w:t>
      </w:r>
      <w:r>
        <w:rPr>
          <w:rFonts w:hint="eastAsia"/>
          <w:b/>
          <w:sz w:val="32"/>
          <w:szCs w:val="32"/>
          <w:lang w:eastAsia="zh-CN"/>
        </w:rPr>
        <w:t>报量单</w:t>
      </w:r>
    </w:p>
    <w:p>
      <w:pPr>
        <w:jc w:val="center"/>
        <w:rPr>
          <w:rFonts w:hint="eastAsia"/>
          <w:b/>
          <w:sz w:val="28"/>
          <w:szCs w:val="28"/>
        </w:rPr>
      </w:pPr>
    </w:p>
    <w:p/>
    <w:tbl>
      <w:tblPr>
        <w:tblStyle w:val="5"/>
        <w:tblW w:w="8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077"/>
        <w:gridCol w:w="954"/>
        <w:gridCol w:w="2400"/>
        <w:gridCol w:w="1173"/>
        <w:gridCol w:w="1049"/>
        <w:gridCol w:w="1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产品名称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eastAsia="宋体"/>
                <w:b/>
                <w:bCs/>
                <w:sz w:val="20"/>
                <w:lang w:eastAsia="zh-CN"/>
              </w:rPr>
              <w:t>等级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规格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(kg/块)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基准价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预购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数量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kg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升贴水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(元/kg）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银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锭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一号国标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99.99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%）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15±1kg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中国白银网首页-    上海华通现货白银报价一号国标定盘价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</w:tr>
    </w:tbl>
    <w:p>
      <w:pPr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备注：此报价为</w:t>
      </w:r>
      <w:r>
        <w:rPr>
          <w:rFonts w:hint="eastAsia"/>
          <w:b/>
          <w:bCs/>
          <w:lang w:val="en-US" w:eastAsia="zh-CN"/>
        </w:rPr>
        <w:t>9月24日上午定盘价+升贴水</w:t>
      </w:r>
    </w:p>
    <w:p>
      <w:pPr>
        <w:rPr>
          <w:rFonts w:hint="eastAsia"/>
        </w:rPr>
      </w:pPr>
      <w:r>
        <w:rPr>
          <w:rFonts w:hint="eastAsia"/>
        </w:rPr>
        <w:t xml:space="preserve">  </w:t>
      </w:r>
    </w:p>
    <w:p>
      <w:pPr>
        <w:ind w:firstLine="1960" w:firstLineChars="7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报价单位全称</w:t>
      </w:r>
      <w:r>
        <w:rPr>
          <w:rFonts w:hint="eastAsia" w:ascii="仿宋_GB2312" w:hAnsi="仿宋_GB2312" w:eastAsia="仿宋_GB2312" w:cs="仿宋_GB2312"/>
          <w:sz w:val="21"/>
          <w:szCs w:val="21"/>
        </w:rPr>
        <w:t>（盖章）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  <w:bookmarkStart w:id="0" w:name="_GoBack"/>
      <w:bookmarkEnd w:id="0"/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联系人：                    电话：</w:t>
      </w:r>
      <w:r>
        <w:rPr>
          <w:rFonts w:hint="eastAsia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</w:p>
    <w:p>
      <w:pPr>
        <w:ind w:firstLine="5320" w:firstLineChars="1900"/>
        <w:rPr>
          <w:rFonts w:hint="eastAsia" w:ascii="黑体" w:eastAsia="黑体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年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日</w:t>
      </w: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8FE3650"/>
    <w:rsid w:val="72CD0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0000FF"/>
      <w:u w:val="single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王书胜</cp:lastModifiedBy>
  <dcterms:modified xsi:type="dcterms:W3CDTF">2024-09-23T00:33:32Z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