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YGCG2024305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（熔炼分厂及渣选分厂零星维修项目）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75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750"/>
        <w:gridCol w:w="1360"/>
        <w:gridCol w:w="1080"/>
        <w:gridCol w:w="780"/>
        <w:gridCol w:w="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阳极炉母模具换板加工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阳极炉母模具上盖板钻孔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渣包车承重梁维修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粗选搅拌轴维修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φ100*4500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浮选机轴维修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φ200*4000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件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执照应含有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机械设备、零件加工、维护、修理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。含税价格包含到河南省三门峡市产业集聚区209国道南侧河南中原黄金冶炼厂有限责任公司内指定地点的运输、装卸费用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以及材料费、人工费、机械费等本项目全部费用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质保期：质保期一年，从维修完成交付后使用之日起，质保期内因质量问题乙方免费提供一切维修服务。所提供的物资及服务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物资及服务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付款方式：施工结束，货到甲方现场，双方验收合格签字，由甲方结算中心依据实际发生数量和最终含税单价计算结算总价，并出具结算单，乙方开具13%全额增值税专用发票，甲方收到发票后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付清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全部结算金额；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维修工期为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日历日，自乙方接到委托之日起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1C8B4472"/>
    <w:rsid w:val="1FF17BD1"/>
    <w:rsid w:val="21390846"/>
    <w:rsid w:val="313F5B02"/>
    <w:rsid w:val="32BF32FE"/>
    <w:rsid w:val="3B620A15"/>
    <w:rsid w:val="3D522C22"/>
    <w:rsid w:val="47156CFF"/>
    <w:rsid w:val="4D716F40"/>
    <w:rsid w:val="5C490690"/>
    <w:rsid w:val="6A6A370E"/>
    <w:rsid w:val="73470603"/>
    <w:rsid w:val="7C845FF6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3</TotalTime>
  <ScaleCrop>false</ScaleCrop>
  <LinksUpToDate>false</LinksUpToDate>
  <CharactersWithSpaces>487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2024-12-09T02:00:30Z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