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88477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2852C695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28457B0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5E57DBB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</w:p>
    <w:p w14:paraId="782DAF7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三门峡-北京，三门峡-上海30M网络专线）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68372301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信息化管理部</w:t>
      </w:r>
    </w:p>
    <w:p w14:paraId="37A3286F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B9D5B97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860"/>
        <w:gridCol w:w="2534"/>
        <w:gridCol w:w="771"/>
        <w:gridCol w:w="785"/>
        <w:gridCol w:w="2028"/>
      </w:tblGrid>
      <w:tr w14:paraId="15AAF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 w14:paraId="05AB546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</w:tcPr>
          <w:p w14:paraId="0CDEE16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534" w:type="dxa"/>
          </w:tcPr>
          <w:p w14:paraId="269E557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71" w:type="dxa"/>
          </w:tcPr>
          <w:p w14:paraId="6BDAB9B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85" w:type="dxa"/>
          </w:tcPr>
          <w:p w14:paraId="24D365A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028" w:type="dxa"/>
          </w:tcPr>
          <w:p w14:paraId="4E94E07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1942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21" w:type="dxa"/>
            <w:vAlign w:val="center"/>
          </w:tcPr>
          <w:p w14:paraId="0D9C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860" w:type="dxa"/>
            <w:vAlign w:val="center"/>
          </w:tcPr>
          <w:p w14:paraId="0B02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三门峡-北京跨省网络专线 </w:t>
            </w:r>
          </w:p>
        </w:tc>
        <w:tc>
          <w:tcPr>
            <w:tcW w:w="2534" w:type="dxa"/>
            <w:vAlign w:val="center"/>
          </w:tcPr>
          <w:p w14:paraId="4DFC3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30M </w:t>
            </w:r>
          </w:p>
        </w:tc>
        <w:tc>
          <w:tcPr>
            <w:tcW w:w="771" w:type="dxa"/>
            <w:vAlign w:val="center"/>
          </w:tcPr>
          <w:p w14:paraId="1B297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年</w:t>
            </w:r>
          </w:p>
        </w:tc>
        <w:tc>
          <w:tcPr>
            <w:tcW w:w="785" w:type="dxa"/>
            <w:vAlign w:val="center"/>
          </w:tcPr>
          <w:p w14:paraId="1A78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1</w:t>
            </w:r>
          </w:p>
        </w:tc>
        <w:tc>
          <w:tcPr>
            <w:tcW w:w="2028" w:type="dxa"/>
            <w:vAlign w:val="center"/>
          </w:tcPr>
          <w:p w14:paraId="4BF41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包含两端的搭建服务 </w:t>
            </w:r>
          </w:p>
        </w:tc>
      </w:tr>
      <w:tr w14:paraId="2C2AE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1" w:type="dxa"/>
            <w:vAlign w:val="center"/>
          </w:tcPr>
          <w:p w14:paraId="3001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vAlign w:val="center"/>
          </w:tcPr>
          <w:p w14:paraId="2E328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三门峡-上海跨省网络专线 </w:t>
            </w:r>
          </w:p>
        </w:tc>
        <w:tc>
          <w:tcPr>
            <w:tcW w:w="2534" w:type="dxa"/>
            <w:vAlign w:val="center"/>
          </w:tcPr>
          <w:p w14:paraId="7FBCE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30M </w:t>
            </w:r>
          </w:p>
        </w:tc>
        <w:tc>
          <w:tcPr>
            <w:tcW w:w="771" w:type="dxa"/>
            <w:vAlign w:val="center"/>
          </w:tcPr>
          <w:p w14:paraId="01990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</w:p>
        </w:tc>
        <w:tc>
          <w:tcPr>
            <w:tcW w:w="785" w:type="dxa"/>
            <w:vAlign w:val="center"/>
          </w:tcPr>
          <w:p w14:paraId="04F2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Align w:val="center"/>
          </w:tcPr>
          <w:p w14:paraId="56CD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包含两端的搭建服务 </w:t>
            </w:r>
          </w:p>
        </w:tc>
      </w:tr>
    </w:tbl>
    <w:p w14:paraId="409662E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要做到：</w:t>
      </w:r>
    </w:p>
    <w:p w14:paraId="59A1F68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（一）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高安全</w:t>
      </w:r>
    </w:p>
    <w:p w14:paraId="22558EC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1.与互联网物理隔离,专线物理隔离,提供最高安全级别端到端业务承载:</w:t>
      </w:r>
    </w:p>
    <w:p w14:paraId="3EAEA3A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2.二层组网,架构扁平,任意两点端到端业务直达。</w:t>
      </w:r>
    </w:p>
    <w:p w14:paraId="6BB7793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（二）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高稳定</w:t>
      </w:r>
    </w:p>
    <w:p w14:paraId="08ABA73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1.硬管道,带宽独享,网络稳定,可用率达99.9999%;</w:t>
      </w:r>
    </w:p>
    <w:p w14:paraId="4B75AA0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2.基于光+电多种保护,确保在多次断纤、故障、突发灾害时依然畅通。</w:t>
      </w:r>
    </w:p>
    <w:p w14:paraId="147B68B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（三）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高性能</w:t>
      </w:r>
    </w:p>
    <w:p w14:paraId="4E7354B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1.超低时延,骨千网每千公里时延低于5.5ms,核心区域1ms时延:</w:t>
      </w:r>
    </w:p>
    <w:p w14:paraId="12AB124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2.快速定位故障,精准定位光纤故障点,精度可在10米以内:</w:t>
      </w:r>
    </w:p>
    <w:p w14:paraId="3294C17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3.快速修复故障,OTN 智能域内端到端业务修复时间不超1小时,其他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端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  <w:woUserID w:val="1"/>
        </w:rPr>
        <w:t>到端不超2小时。</w:t>
      </w:r>
    </w:p>
    <w:p w14:paraId="7DCB7FF8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10A452F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提供其营业执照（营业执照应含有宽带信息服务业务等相关项）、组织机构代码证等资质证件，不具备提供证件条件的，应提供国家业务主管部门的审批公函后凭介绍信、签字盖章的名单列表等相关证明文件，遵照中华人民共和国对实名制管理的相关法律法规入网。   </w:t>
      </w:r>
    </w:p>
    <w:p w14:paraId="7D20ABA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信息服务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的合同等。</w:t>
      </w:r>
    </w:p>
    <w:p w14:paraId="5726B29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eastAsia="zh-CN"/>
          <w:woUserID w:val="1"/>
        </w:rPr>
        <w:t>提供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 w14:paraId="2795972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使用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要求，若因质量问题造成的直接或间接损失，所有退货或索赔引起的一切费用及损失均由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单位承担。</w:t>
      </w:r>
    </w:p>
    <w:p w14:paraId="25CDEDC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安装调试完毕协议签订后，由供应商开具全额增值税专用发票</w:t>
      </w:r>
      <w:r>
        <w:rPr>
          <w:rFonts w:hint="default" w:ascii="仿宋" w:hAnsi="仿宋" w:eastAsia="仿宋" w:cs="仿宋"/>
          <w:sz w:val="28"/>
          <w:szCs w:val="28"/>
          <w:lang w:eastAsia="zh-CN"/>
          <w:woUserID w:val="1"/>
        </w:rPr>
        <w:t>（与报名信息一致,不一致提供说明情况）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，买方在15个工作日内通过银行转账向供应商根据合同要求进行付款，一年后，买方有权利选择是否与供应商续签本服务。</w:t>
      </w:r>
    </w:p>
    <w:p w14:paraId="41033171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安装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20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自然日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内。</w:t>
      </w:r>
    </w:p>
    <w:p w14:paraId="46BE392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服务期限：安装调试后365天内。</w:t>
      </w:r>
    </w:p>
    <w:p w14:paraId="4F720CC6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32BCF9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74A5449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438E3C24">
      <w:pPr>
        <w:bidi w:val="0"/>
        <w:rPr>
          <w:rFonts w:hint="default"/>
          <w:lang w:val="en-US" w:eastAsia="zh-CN"/>
        </w:rPr>
      </w:pPr>
    </w:p>
    <w:p w14:paraId="6127833D">
      <w:pPr>
        <w:bidi w:val="0"/>
        <w:rPr>
          <w:rFonts w:hint="default"/>
          <w:lang w:val="en-US" w:eastAsia="zh-CN"/>
        </w:rPr>
      </w:pPr>
    </w:p>
    <w:p w14:paraId="43B857A5">
      <w:pPr>
        <w:bidi w:val="0"/>
        <w:rPr>
          <w:rFonts w:hint="default"/>
          <w:lang w:val="en-US" w:eastAsia="zh-CN"/>
        </w:rPr>
      </w:pPr>
    </w:p>
    <w:p w14:paraId="681F4252">
      <w:pPr>
        <w:bidi w:val="0"/>
        <w:rPr>
          <w:rFonts w:hint="default"/>
          <w:lang w:val="en-US" w:eastAsia="zh-CN"/>
        </w:rPr>
      </w:pPr>
    </w:p>
    <w:p w14:paraId="69673F49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55F3042"/>
    <w:rsid w:val="08BC1DD1"/>
    <w:rsid w:val="0FB029A1"/>
    <w:rsid w:val="1277445A"/>
    <w:rsid w:val="1B476B60"/>
    <w:rsid w:val="269059F2"/>
    <w:rsid w:val="285F70AF"/>
    <w:rsid w:val="2E1B6578"/>
    <w:rsid w:val="3AF57AEB"/>
    <w:rsid w:val="3B620A15"/>
    <w:rsid w:val="3D522C22"/>
    <w:rsid w:val="47156CFF"/>
    <w:rsid w:val="4D716F40"/>
    <w:rsid w:val="507656F3"/>
    <w:rsid w:val="5248463E"/>
    <w:rsid w:val="53857615"/>
    <w:rsid w:val="5C490690"/>
    <w:rsid w:val="65580720"/>
    <w:rsid w:val="6A6A370E"/>
    <w:rsid w:val="73470603"/>
    <w:rsid w:val="75DA081E"/>
    <w:rsid w:val="7CA97BB7"/>
    <w:rsid w:val="7D38207A"/>
    <w:rsid w:val="7E3C39A6"/>
    <w:rsid w:val="7F090BB3"/>
    <w:rsid w:val="F907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621</Words>
  <Characters>639</Characters>
  <Lines>0</Lines>
  <Paragraphs>0</Paragraphs>
  <TotalTime>11</TotalTime>
  <ScaleCrop>false</ScaleCrop>
  <LinksUpToDate>false</LinksUpToDate>
  <CharactersWithSpaces>648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史金涛</cp:lastModifiedBy>
  <dcterms:modified xsi:type="dcterms:W3CDTF">2025-03-18T08:33:38Z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eyJoZGlkIjoiMDg2NTVkZTRlODBkMzVmOGU3YzgwOWRjNTJlYWQyMWUiLCJ1c2VySWQiOiIxNjA5MzQwMTY4In0=</vt:lpwstr>
  </property>
</Properties>
</file>