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YGCG2025059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（10支枪芯、外管，5个枪座组件）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after="100" w:line="360" w:lineRule="auto"/>
        <w:ind w:firstLine="482" w:firstLineChars="200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  <w:lang w:val="en-US" w:eastAsia="zh-CN"/>
        </w:rPr>
        <w:t>①</w:t>
      </w:r>
      <w:r>
        <w:rPr>
          <w:rFonts w:hint="eastAsia" w:ascii="宋体" w:hAnsi="宋体"/>
          <w:b/>
          <w:color w:val="auto"/>
          <w:sz w:val="24"/>
        </w:rPr>
        <w:t>供货范围：投标方应成套供应如下设备</w:t>
      </w:r>
    </w:p>
    <w:tbl>
      <w:tblPr>
        <w:tblStyle w:val="3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556"/>
        <w:gridCol w:w="3486"/>
        <w:gridCol w:w="1065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货物名称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规格型号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数量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 w:cs="黑体"/>
                <w:sz w:val="24"/>
                <w:szCs w:val="22"/>
              </w:rPr>
            </w:pPr>
            <w:r>
              <w:rPr>
                <w:rFonts w:hint="eastAsia" w:hAnsi="宋体" w:cs="黑体"/>
                <w:sz w:val="24"/>
                <w:szCs w:val="22"/>
              </w:rPr>
              <w:t>1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cs="黑体" w:eastAsiaTheme="minorEastAsia"/>
                <w:sz w:val="24"/>
                <w:szCs w:val="22"/>
                <w:lang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天然气喷枪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单只喷枪参数：</w:t>
            </w:r>
          </w:p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①富氧空气量：560~650Nm3/h</w:t>
            </w:r>
          </w:p>
          <w:p>
            <w:pPr>
              <w:pStyle w:val="6"/>
              <w:spacing w:before="59" w:line="220" w:lineRule="auto"/>
              <w:ind w:left="12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②天然气量：65~75Nm3/h</w:t>
            </w:r>
          </w:p>
          <w:p>
            <w:pPr>
              <w:pStyle w:val="6"/>
              <w:spacing w:before="39" w:line="214" w:lineRule="auto"/>
              <w:ind w:left="115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③气体压力：0.25~0.3Mpa</w:t>
            </w:r>
          </w:p>
          <w:p>
            <w:pPr>
              <w:jc w:val="center"/>
              <w:rPr>
                <w:rFonts w:hint="default" w:hAnsi="宋体" w:cs="黑体" w:eastAsia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④其他要求，详见技术性能参数附图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10支枪芯、外管；</w:t>
            </w:r>
          </w:p>
          <w:p>
            <w:pPr>
              <w:jc w:val="center"/>
              <w:rPr>
                <w:rFonts w:hint="default" w:hAnsi="宋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5个枪座组件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要求制造厂家提供的资料：</w:t>
            </w:r>
          </w:p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1、喷枪外形图</w:t>
            </w:r>
          </w:p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2、详细接口尺寸</w:t>
            </w:r>
          </w:p>
          <w:p>
            <w:pPr>
              <w:pStyle w:val="6"/>
              <w:spacing w:line="218" w:lineRule="auto"/>
              <w:ind w:left="144"/>
              <w:rPr>
                <w:rFonts w:hint="default" w:ascii="Calibri" w:hAnsi="Calibri" w:eastAsia="宋体"/>
                <w:sz w:val="24"/>
                <w:lang w:val="en-US" w:eastAsia="zh-CN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3、性能参数</w:t>
            </w:r>
          </w:p>
        </w:tc>
      </w:tr>
    </w:tbl>
    <w:p>
      <w:pPr>
        <w:spacing w:line="360" w:lineRule="auto"/>
        <w:ind w:firstLine="482" w:firstLineChars="200"/>
        <w:rPr>
          <w:b/>
          <w:bCs w:val="0"/>
          <w:color w:val="000000"/>
          <w:sz w:val="24"/>
        </w:rPr>
      </w:pPr>
      <w:r>
        <w:rPr>
          <w:rFonts w:hint="eastAsia"/>
          <w:b/>
          <w:bCs w:val="0"/>
          <w:color w:val="000000"/>
          <w:sz w:val="24"/>
          <w:lang w:val="en-US" w:eastAsia="zh-CN"/>
        </w:rPr>
        <w:t>②</w:t>
      </w:r>
      <w:r>
        <w:rPr>
          <w:rFonts w:hint="eastAsia"/>
          <w:b/>
          <w:bCs w:val="0"/>
          <w:color w:val="000000"/>
          <w:sz w:val="24"/>
        </w:rPr>
        <w:t xml:space="preserve"> </w:t>
      </w:r>
      <w:r>
        <w:rPr>
          <w:rFonts w:hint="eastAsia" w:hAnsi="宋体"/>
          <w:b/>
          <w:bCs w:val="0"/>
          <w:color w:val="000000"/>
          <w:sz w:val="24"/>
        </w:rPr>
        <w:t>技术要求</w:t>
      </w:r>
    </w:p>
    <w:tbl>
      <w:tblPr>
        <w:tblStyle w:val="4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7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8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 xml:space="preserve">一、技术规格、使用参数（条件）及技术要求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1、型号及规格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单只喷枪参数：</w:t>
            </w:r>
          </w:p>
          <w:p>
            <w:pPr>
              <w:pStyle w:val="6"/>
              <w:spacing w:line="218" w:lineRule="auto"/>
              <w:ind w:left="14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①富氧空气量：560~650Nm3/h</w:t>
            </w:r>
          </w:p>
          <w:p>
            <w:pPr>
              <w:pStyle w:val="6"/>
              <w:spacing w:before="59" w:line="220" w:lineRule="auto"/>
              <w:ind w:left="124"/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②天然气量：65~75Nm3/h</w:t>
            </w:r>
          </w:p>
          <w:p>
            <w:pPr>
              <w:pStyle w:val="6"/>
              <w:spacing w:before="39" w:line="214" w:lineRule="auto"/>
              <w:ind w:left="115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③气体压力：0.25~0.3Mpa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hAnsi="宋体"/>
                <w:b/>
                <w:sz w:val="24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、 介质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80" w:lineRule="exact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宋体" w:cs="黑体" w:asciiTheme="minorHAnsi" w:eastAsiaTheme="minorEastAsia"/>
                <w:kern w:val="2"/>
                <w:sz w:val="24"/>
                <w:szCs w:val="22"/>
                <w:lang w:val="en-US" w:eastAsia="zh-CN" w:bidi="ar-SA"/>
              </w:rPr>
              <w:t>双通道喷枪，向炉内输送天然气和富氧空气，其中外围走天然气，中心走富氧空气。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、技术性能参数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position w:val="-107"/>
              </w:rPr>
              <w:drawing>
                <wp:inline distT="0" distB="0" distL="0" distR="0">
                  <wp:extent cx="3485515" cy="2552700"/>
                  <wp:effectExtent l="0" t="0" r="6985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5515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rPr>
                <w:rFonts w:ascii="TimesNewRomanPSMT" w:hAnsi="TimesNewRomanPSMT" w:eastAsia="TimesNewRomanPSMT" w:cs="TimesNewRomanPSMT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、 安装环境 </w:t>
            </w:r>
          </w:p>
        </w:tc>
        <w:tc>
          <w:tcPr>
            <w:tcW w:w="7681" w:type="dxa"/>
            <w:noWrap w:val="0"/>
            <w:vAlign w:val="top"/>
          </w:tcPr>
          <w:p>
            <w:pPr>
              <w:spacing w:line="360" w:lineRule="auto"/>
              <w:rPr>
                <w:rFonts w:hAnsi="宋体"/>
                <w:bCs/>
                <w:sz w:val="24"/>
              </w:rPr>
            </w:pPr>
            <w:r>
              <w:rPr>
                <w:spacing w:val="-2"/>
              </w:rPr>
              <w:t>设备</w:t>
            </w:r>
            <w:r>
              <w:rPr>
                <w:spacing w:val="-3"/>
              </w:rPr>
              <w:t>为室外露天布置</w:t>
            </w:r>
            <w:r>
              <w:rPr>
                <w:spacing w:val="-24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资质要求：营业执照应含有机械设备或机械配件的制造或销售等服务相关项。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验收合格后支付合同总额60%。同时开具全额13%增值税专用发票，剩余合同总价的10%作为质量保证金，质量保证金在设备安装完成验收合格证书签署之日起连续正常运转12个月无质量问题或设备到厂18个月（先到为准），买方向卖方支付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预计2025年7月，具体到货接买方通知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现场具备施工条件，30日历天完成交工验收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8、安装范围：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1）配套管道买方供至设备接口处1米，其余由投标方实施。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2）配电系统界区：买方负责动力电源接入投标方提供的进线柜，投标方负责从电源进线柜出线后端所有设备设施的连接及相关配置。设备所有仪表、控制系统由投标方负责。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3）土建由买方负责，投标方负责向招标方提供准确的设备基础条件图及工艺平面布置图。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14466090"/>
    <w:rsid w:val="0EFA4090"/>
    <w:rsid w:val="14466090"/>
    <w:rsid w:val="1DD87B86"/>
    <w:rsid w:val="2CE20C16"/>
    <w:rsid w:val="40C9136F"/>
    <w:rsid w:val="424D3EFC"/>
    <w:rsid w:val="47C36A0E"/>
    <w:rsid w:val="49115557"/>
    <w:rsid w:val="75080C0F"/>
    <w:rsid w:val="772A2F4A"/>
    <w:rsid w:val="7BAF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2025-04-16T07:07:00Z</dcterms:created>
  <dc:creator>秦小木</dc:creator>
  <cp:lastModifiedBy>胖逗</cp:lastModifiedBy>
  <dcterms:modified xsi:type="dcterms:W3CDTF">2025-04-17T03:32:32Z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3898510474A04B999C047E88076F3B38_11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