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A7310D6">
      <w:pPr>
        <w:jc w:val="center"/>
        <w:rPr>
          <w:rFonts w:hint="eastAsia" w:ascii="黑体" w:hAnsi="黑体" w:eastAsia="黑体" w:cs="黑体"/>
          <w:sz w:val="44"/>
          <w:szCs w:val="44"/>
          <w:lang w:val="en-US" w:eastAsia="zh-CN"/>
        </w:rPr>
      </w:pPr>
      <w:r>
        <w:rPr>
          <w:rFonts w:hint="eastAsia" w:ascii="黑体" w:hAnsi="黑体" w:eastAsia="黑体" w:cs="黑体"/>
          <w:sz w:val="44"/>
          <w:szCs w:val="44"/>
          <w:lang w:val="en-US" w:eastAsia="zh-CN"/>
        </w:rPr>
        <w:t>谈判项目要求</w:t>
      </w:r>
    </w:p>
    <w:p w14:paraId="03DCFA6F">
      <w:pPr>
        <w:spacing w:line="360" w:lineRule="auto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一、项目概况</w:t>
      </w:r>
    </w:p>
    <w:p w14:paraId="730C2FBD">
      <w:pPr>
        <w:spacing w:line="360" w:lineRule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河南中原黄金冶炼厂有限责任公司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现对该谈判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项目公开公示</w:t>
      </w:r>
      <w:r>
        <w:rPr>
          <w:rFonts w:hint="eastAsia" w:ascii="仿宋" w:hAnsi="仿宋" w:eastAsia="仿宋" w:cs="仿宋"/>
          <w:sz w:val="28"/>
          <w:szCs w:val="28"/>
        </w:rPr>
        <w:t>，请有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参与</w:t>
      </w:r>
      <w:r>
        <w:rPr>
          <w:rFonts w:hint="eastAsia" w:ascii="仿宋" w:hAnsi="仿宋" w:eastAsia="仿宋" w:cs="仿宋"/>
          <w:sz w:val="28"/>
          <w:szCs w:val="28"/>
        </w:rPr>
        <w:t>意向的供应商提交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报名表和相关资质文件</w:t>
      </w:r>
      <w:r>
        <w:rPr>
          <w:rFonts w:hint="eastAsia" w:ascii="仿宋" w:hAnsi="仿宋" w:eastAsia="仿宋" w:cs="仿宋"/>
          <w:sz w:val="28"/>
          <w:szCs w:val="28"/>
        </w:rPr>
        <w:t>。</w:t>
      </w:r>
    </w:p>
    <w:p w14:paraId="69C1EA93">
      <w:pPr>
        <w:numPr>
          <w:ilvl w:val="0"/>
          <w:numId w:val="1"/>
        </w:numPr>
        <w:spacing w:line="360" w:lineRule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谈判项目编号：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YGCG2025075</w:t>
      </w:r>
      <w:r>
        <w:rPr>
          <w:rFonts w:hint="eastAsia" w:ascii="仿宋" w:hAnsi="仿宋" w:eastAsia="仿宋" w:cs="仿宋"/>
          <w:sz w:val="28"/>
          <w:szCs w:val="28"/>
          <w:u w:val="none"/>
          <w:lang w:val="en-US" w:eastAsia="zh-CN"/>
        </w:rPr>
        <w:t>。</w:t>
      </w:r>
    </w:p>
    <w:p w14:paraId="649757DE">
      <w:pPr>
        <w:numPr>
          <w:ilvl w:val="0"/>
          <w:numId w:val="1"/>
        </w:numPr>
        <w:spacing w:line="360" w:lineRule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项目名称：河南中原黄金冶炼厂有限责任公司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深井取水计量监测设备更新  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。</w:t>
      </w:r>
    </w:p>
    <w:p w14:paraId="287BD991">
      <w:pPr>
        <w:numPr>
          <w:ilvl w:val="0"/>
          <w:numId w:val="1"/>
        </w:numPr>
        <w:spacing w:line="360" w:lineRule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业务管理部门: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设备能源计量部</w:t>
      </w:r>
      <w:r>
        <w:rPr>
          <w:rFonts w:hint="eastAsia" w:ascii="仿宋" w:hAnsi="仿宋" w:eastAsia="仿宋" w:cs="仿宋"/>
          <w:sz w:val="28"/>
          <w:szCs w:val="28"/>
          <w:u w:val="none"/>
          <w:lang w:val="en-US" w:eastAsia="zh-CN"/>
        </w:rPr>
        <w:t>。</w:t>
      </w:r>
    </w:p>
    <w:p w14:paraId="4FA652B4">
      <w:pPr>
        <w:numPr>
          <w:ilvl w:val="0"/>
          <w:numId w:val="2"/>
        </w:numPr>
        <w:spacing w:line="360" w:lineRule="auto"/>
        <w:jc w:val="left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项目内容</w:t>
      </w:r>
    </w:p>
    <w:p w14:paraId="7A2E76D8">
      <w:pPr>
        <w:numPr>
          <w:ilvl w:val="0"/>
          <w:numId w:val="0"/>
        </w:numPr>
        <w:spacing w:line="360" w:lineRule="auto"/>
        <w:jc w:val="center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明细表</w:t>
      </w:r>
    </w:p>
    <w:tbl>
      <w:tblPr>
        <w:tblStyle w:val="9"/>
        <w:tblW w:w="926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3"/>
        <w:gridCol w:w="3084"/>
        <w:gridCol w:w="1132"/>
        <w:gridCol w:w="4209"/>
      </w:tblGrid>
      <w:tr w14:paraId="6E7F81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3" w:type="dxa"/>
            <w:vAlign w:val="center"/>
          </w:tcPr>
          <w:p w14:paraId="649CAA3D">
            <w:pPr>
              <w:numPr>
                <w:ilvl w:val="0"/>
                <w:numId w:val="0"/>
              </w:numPr>
              <w:spacing w:line="360" w:lineRule="auto"/>
              <w:jc w:val="both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序号</w:t>
            </w:r>
          </w:p>
        </w:tc>
        <w:tc>
          <w:tcPr>
            <w:tcW w:w="3084" w:type="dxa"/>
            <w:vAlign w:val="center"/>
          </w:tcPr>
          <w:p w14:paraId="13A02967">
            <w:pPr>
              <w:numPr>
                <w:ilvl w:val="0"/>
                <w:numId w:val="0"/>
              </w:numPr>
              <w:spacing w:line="360" w:lineRule="auto"/>
              <w:jc w:val="both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名称</w:t>
            </w:r>
          </w:p>
        </w:tc>
        <w:tc>
          <w:tcPr>
            <w:tcW w:w="1132" w:type="dxa"/>
            <w:vAlign w:val="center"/>
          </w:tcPr>
          <w:p w14:paraId="1566584C">
            <w:pPr>
              <w:numPr>
                <w:ilvl w:val="0"/>
                <w:numId w:val="0"/>
              </w:numPr>
              <w:spacing w:line="360" w:lineRule="auto"/>
              <w:jc w:val="both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数量</w:t>
            </w:r>
          </w:p>
        </w:tc>
        <w:tc>
          <w:tcPr>
            <w:tcW w:w="4209" w:type="dxa"/>
            <w:vAlign w:val="center"/>
          </w:tcPr>
          <w:p w14:paraId="36B28E02">
            <w:pPr>
              <w:numPr>
                <w:ilvl w:val="0"/>
                <w:numId w:val="0"/>
              </w:numPr>
              <w:spacing w:line="360" w:lineRule="auto"/>
              <w:jc w:val="both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备注</w:t>
            </w:r>
          </w:p>
        </w:tc>
      </w:tr>
      <w:tr w14:paraId="3C92AB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5" w:hRule="atLeast"/>
        </w:trPr>
        <w:tc>
          <w:tcPr>
            <w:tcW w:w="843" w:type="dxa"/>
            <w:vAlign w:val="center"/>
          </w:tcPr>
          <w:p w14:paraId="737B9CE8">
            <w:pPr>
              <w:numPr>
                <w:ilvl w:val="0"/>
                <w:numId w:val="0"/>
              </w:numPr>
              <w:spacing w:line="360" w:lineRule="auto"/>
              <w:jc w:val="both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3084" w:type="dxa"/>
            <w:vAlign w:val="center"/>
          </w:tcPr>
          <w:p w14:paraId="3CBCBE76">
            <w:pPr>
              <w:numPr>
                <w:ilvl w:val="0"/>
                <w:numId w:val="0"/>
              </w:numPr>
              <w:spacing w:line="360" w:lineRule="auto"/>
              <w:jc w:val="both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河南中原黄金冶炼厂有限责任公司</w:t>
            </w:r>
            <w:r>
              <w:rPr>
                <w:rFonts w:hint="eastAsia" w:ascii="仿宋" w:hAnsi="仿宋" w:eastAsia="仿宋" w:cs="仿宋"/>
                <w:sz w:val="28"/>
                <w:szCs w:val="28"/>
                <w:u w:val="single"/>
                <w:lang w:val="en-US" w:eastAsia="zh-CN"/>
              </w:rPr>
              <w:t>深井取水计量监测设备更新</w:t>
            </w:r>
          </w:p>
        </w:tc>
        <w:tc>
          <w:tcPr>
            <w:tcW w:w="1132" w:type="dxa"/>
            <w:vAlign w:val="center"/>
          </w:tcPr>
          <w:p w14:paraId="073D3984">
            <w:pPr>
              <w:numPr>
                <w:ilvl w:val="0"/>
                <w:numId w:val="0"/>
              </w:numPr>
              <w:spacing w:line="360" w:lineRule="auto"/>
              <w:jc w:val="both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1项</w:t>
            </w:r>
          </w:p>
        </w:tc>
        <w:tc>
          <w:tcPr>
            <w:tcW w:w="4209" w:type="dxa"/>
            <w:vAlign w:val="center"/>
          </w:tcPr>
          <w:p w14:paraId="4A8AE334">
            <w:pPr>
              <w:numPr>
                <w:ilvl w:val="0"/>
                <w:numId w:val="0"/>
              </w:numPr>
              <w:spacing w:line="360" w:lineRule="auto"/>
              <w:jc w:val="both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本项目包含的维修项目主要包括流量计的采购、安装以及和省水利厅平台对接及后期数据管理服务等内容</w:t>
            </w:r>
          </w:p>
        </w:tc>
      </w:tr>
      <w:tr w14:paraId="5FBADF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3" w:type="dxa"/>
            <w:vAlign w:val="center"/>
          </w:tcPr>
          <w:p w14:paraId="6E3D6206">
            <w:pPr>
              <w:numPr>
                <w:ilvl w:val="0"/>
                <w:numId w:val="0"/>
              </w:numPr>
              <w:spacing w:line="360" w:lineRule="auto"/>
              <w:jc w:val="both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3084" w:type="dxa"/>
            <w:vAlign w:val="center"/>
          </w:tcPr>
          <w:p w14:paraId="7BA33988">
            <w:pPr>
              <w:numPr>
                <w:ilvl w:val="0"/>
                <w:numId w:val="0"/>
              </w:numPr>
              <w:spacing w:line="360" w:lineRule="auto"/>
              <w:jc w:val="both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.......</w:t>
            </w:r>
          </w:p>
        </w:tc>
        <w:tc>
          <w:tcPr>
            <w:tcW w:w="1132" w:type="dxa"/>
            <w:vAlign w:val="center"/>
          </w:tcPr>
          <w:p w14:paraId="3A138D6B">
            <w:pPr>
              <w:numPr>
                <w:ilvl w:val="0"/>
                <w:numId w:val="0"/>
              </w:numPr>
              <w:spacing w:line="360" w:lineRule="auto"/>
              <w:jc w:val="both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4209" w:type="dxa"/>
            <w:vAlign w:val="center"/>
          </w:tcPr>
          <w:p w14:paraId="61A5EAF3">
            <w:pPr>
              <w:numPr>
                <w:ilvl w:val="0"/>
                <w:numId w:val="0"/>
              </w:numPr>
              <w:spacing w:line="360" w:lineRule="auto"/>
              <w:jc w:val="both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</w:tr>
    </w:tbl>
    <w:p w14:paraId="616DBAAA">
      <w:pPr>
        <w:numPr>
          <w:ilvl w:val="0"/>
          <w:numId w:val="2"/>
        </w:numPr>
        <w:spacing w:line="360" w:lineRule="auto"/>
        <w:ind w:left="0" w:leftChars="0" w:firstLine="0" w:firstLineChars="0"/>
        <w:jc w:val="both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项目要求</w:t>
      </w:r>
    </w:p>
    <w:p w14:paraId="51A8F1CB">
      <w:pPr>
        <w:numPr>
          <w:ilvl w:val="0"/>
          <w:numId w:val="3"/>
        </w:numPr>
        <w:spacing w:line="360" w:lineRule="auto"/>
        <w:ind w:leftChars="0"/>
        <w:jc w:val="both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资质要求：营业执照应含有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设备能源管理数据服务、仪器仪表安装销售维修服务、信息系统集成服务等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相关项。   </w:t>
      </w:r>
    </w:p>
    <w:p w14:paraId="737CFDEA"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业绩要求：相关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施工或服务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的采购协议或合同等。</w:t>
      </w:r>
    </w:p>
    <w:p w14:paraId="7355DB35"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税率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及价格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：所有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报价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均为含</w:t>
      </w:r>
      <w:bookmarkStart w:id="0" w:name="_GoBack"/>
      <w:bookmarkEnd w:id="0"/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1%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增值税专用发票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的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价格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（此项允许偏离）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。含税价格包含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施工人员的施工费，路费等因施工而产生的一切费用，该价格以外施工方不得再提出另外的费用要求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。</w:t>
      </w:r>
    </w:p>
    <w:p w14:paraId="623C6F08"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质保期：该服务项目质保期12个月，质保期内服务或设备重复出现的问题由施工方负责。</w:t>
      </w:r>
    </w:p>
    <w:p w14:paraId="51BFDBEE"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付款方式：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服务完成收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到发票到后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1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个月内银行转账（现金）付款。</w:t>
      </w:r>
    </w:p>
    <w:p w14:paraId="18011437"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到货周期：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合同签订后按照双方约定执行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。</w:t>
      </w:r>
    </w:p>
    <w:p w14:paraId="2A334B69"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工期：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7天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。</w:t>
      </w:r>
    </w:p>
    <w:p w14:paraId="1B97D9B0"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谈判当天未在规定时间内按要求发送报价的，视为弃权。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FCF0253"/>
    <w:multiLevelType w:val="singleLevel"/>
    <w:tmpl w:val="DFCF0253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47278D17"/>
    <w:multiLevelType w:val="singleLevel"/>
    <w:tmpl w:val="47278D17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5F1BCE1D"/>
    <w:multiLevelType w:val="singleLevel"/>
    <w:tmpl w:val="5F1BCE1D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I1MTQ2ZDVkMzkzNzgxZjEyZTQ0YTdiZmQyNjFhYjMifQ=="/>
  </w:docVars>
  <w:rsids>
    <w:rsidRoot w:val="00000000"/>
    <w:rsid w:val="055F3042"/>
    <w:rsid w:val="05D877AA"/>
    <w:rsid w:val="0FB029A1"/>
    <w:rsid w:val="1ADA1B38"/>
    <w:rsid w:val="221E5776"/>
    <w:rsid w:val="2AA77FAE"/>
    <w:rsid w:val="3592419D"/>
    <w:rsid w:val="3611664A"/>
    <w:rsid w:val="3B620A15"/>
    <w:rsid w:val="3EC53A8B"/>
    <w:rsid w:val="421B33FA"/>
    <w:rsid w:val="47156CFF"/>
    <w:rsid w:val="4CC07888"/>
    <w:rsid w:val="4D716F40"/>
    <w:rsid w:val="51087BD2"/>
    <w:rsid w:val="5C490690"/>
    <w:rsid w:val="5D835DA4"/>
    <w:rsid w:val="6A293296"/>
    <w:rsid w:val="6E3B0529"/>
    <w:rsid w:val="6FE856E5"/>
    <w:rsid w:val="71D410BA"/>
    <w:rsid w:val="74DF1EE2"/>
    <w:rsid w:val="75A13220"/>
    <w:rsid w:val="787F0468"/>
    <w:rsid w:val="7CA97B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qFormat="1"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10">
    <w:name w:val="Default Paragraph Font"/>
    <w:autoRedefine/>
    <w:semiHidden/>
    <w:qFormat/>
    <w:uiPriority w:val="0"/>
  </w:style>
  <w:style w:type="table" w:default="1" w:styleId="8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autoRedefine/>
    <w:qFormat/>
    <w:uiPriority w:val="0"/>
    <w:rPr>
      <w:sz w:val="30"/>
    </w:rPr>
  </w:style>
  <w:style w:type="paragraph" w:customStyle="1" w:styleId="3">
    <w:name w:val="Default"/>
    <w:autoRedefine/>
    <w:qFormat/>
    <w:uiPriority w:val="99"/>
    <w:pPr>
      <w:widowControl w:val="0"/>
      <w:autoSpaceDE w:val="0"/>
      <w:autoSpaceDN w:val="0"/>
      <w:adjustRightInd w:val="0"/>
    </w:pPr>
    <w:rPr>
      <w:rFonts w:ascii="宋体" w:hAnsi="Times New Roman" w:eastAsia="宋体" w:cs="宋体"/>
      <w:color w:val="000000"/>
      <w:sz w:val="24"/>
      <w:szCs w:val="24"/>
      <w:lang w:val="en-US" w:eastAsia="zh-CN" w:bidi="ar-SA"/>
    </w:rPr>
  </w:style>
  <w:style w:type="paragraph" w:styleId="4">
    <w:name w:val="Body Text Indent"/>
    <w:basedOn w:val="1"/>
    <w:next w:val="5"/>
    <w:autoRedefine/>
    <w:qFormat/>
    <w:uiPriority w:val="0"/>
    <w:pPr>
      <w:spacing w:line="520" w:lineRule="exact"/>
      <w:ind w:firstLine="360" w:firstLineChars="200"/>
    </w:pPr>
    <w:rPr>
      <w:rFonts w:ascii="宋体" w:hAnsi="宋体"/>
      <w:sz w:val="28"/>
      <w:szCs w:val="20"/>
    </w:rPr>
  </w:style>
  <w:style w:type="paragraph" w:styleId="5">
    <w:name w:val="envelope return"/>
    <w:basedOn w:val="1"/>
    <w:autoRedefine/>
    <w:qFormat/>
    <w:uiPriority w:val="0"/>
    <w:pPr>
      <w:snapToGrid w:val="0"/>
    </w:pPr>
    <w:rPr>
      <w:rFonts w:ascii="Arial" w:hAnsi="Arial" w:cs="Arial"/>
    </w:rPr>
  </w:style>
  <w:style w:type="paragraph" w:styleId="6">
    <w:name w:val="Body Text First Indent 2"/>
    <w:basedOn w:val="4"/>
    <w:next w:val="7"/>
    <w:autoRedefine/>
    <w:qFormat/>
    <w:uiPriority w:val="0"/>
    <w:pPr>
      <w:spacing w:after="120" w:line="240" w:lineRule="auto"/>
      <w:ind w:left="420" w:firstLine="210" w:firstLineChars="0"/>
    </w:pPr>
    <w:rPr>
      <w:sz w:val="24"/>
    </w:rPr>
  </w:style>
  <w:style w:type="paragraph" w:customStyle="1" w:styleId="7">
    <w:name w:val="正文段落"/>
    <w:basedOn w:val="2"/>
    <w:autoRedefine/>
    <w:qFormat/>
    <w:uiPriority w:val="99"/>
    <w:pPr>
      <w:overflowPunct w:val="0"/>
      <w:adjustRightInd w:val="0"/>
      <w:snapToGrid w:val="0"/>
      <w:spacing w:after="0" w:line="360" w:lineRule="auto"/>
      <w:ind w:firstLine="560" w:firstLineChars="200"/>
      <w:jc w:val="center"/>
      <w:textAlignment w:val="center"/>
    </w:pPr>
    <w:rPr>
      <w:rFonts w:hAnsi="宋体"/>
      <w:sz w:val="28"/>
      <w:szCs w:val="20"/>
      <w:lang w:val="en-US" w:eastAsia="zh-CN"/>
    </w:rPr>
  </w:style>
  <w:style w:type="table" w:styleId="9">
    <w:name w:val="Table Grid"/>
    <w:basedOn w:val="8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502</Words>
  <Characters>519</Characters>
  <Lines>0</Lines>
  <Paragraphs>0</Paragraphs>
  <TotalTime>14</TotalTime>
  <ScaleCrop>false</ScaleCrop>
  <LinksUpToDate>false</LinksUpToDate>
  <CharactersWithSpaces>524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2024-01-15T07:00:00Z</dcterms:created>
  <dc:creator>Administrator</dc:creator>
  <cp:lastModifiedBy>薛阳浩</cp:lastModifiedBy>
  <dcterms:modified xsi:type="dcterms:W3CDTF">2025-05-14T08:22:13Z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029366EC3F6049918CC7034D489C4DDD_12</vt:lpwstr>
  </property>
  <property fmtid="{D5CDD505-2E9C-101B-9397-08002B2CF9AE}" pid="4" name="KSOTemplateDocerSaveRecord">
    <vt:lpwstr>eyJoZGlkIjoiYWI1MTQ2ZDVkMzkzNzgxZjEyZTQ0YTdiZmQyNjFhYjMifQ==</vt:lpwstr>
  </property>
</Properties>
</file>