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hint="eastAsia" w:ascii="黑体" w:hAnsi="黑体" w:eastAsia="黑体" w:cs="黑体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谈判项目要求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both"/>
        <w:textAlignment w:val="auto"/>
        <w:outlineLvl w:val="9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一、项目概况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both"/>
        <w:textAlignment w:val="auto"/>
        <w:outlineLvl w:val="9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河南中原黄金冶炼厂有限责任公司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现对该谈判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项目公开公示</w:t>
      </w:r>
      <w:r>
        <w:rPr>
          <w:rFonts w:hint="eastAsia" w:ascii="仿宋" w:hAnsi="仿宋" w:eastAsia="仿宋" w:cs="仿宋"/>
          <w:sz w:val="28"/>
          <w:szCs w:val="28"/>
        </w:rPr>
        <w:t>，请有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参与</w:t>
      </w:r>
      <w:r>
        <w:rPr>
          <w:rFonts w:hint="eastAsia" w:ascii="仿宋" w:hAnsi="仿宋" w:eastAsia="仿宋" w:cs="仿宋"/>
          <w:sz w:val="28"/>
          <w:szCs w:val="28"/>
        </w:rPr>
        <w:t>意向的供应商提交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报名表和相关资质文件</w:t>
      </w:r>
      <w:r>
        <w:rPr>
          <w:rFonts w:hint="eastAsia" w:ascii="仿宋" w:hAnsi="仿宋" w:eastAsia="仿宋" w:cs="仿宋"/>
          <w:sz w:val="28"/>
          <w:szCs w:val="28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both"/>
        <w:textAlignment w:val="auto"/>
        <w:outlineLvl w:val="9"/>
        <w:rPr>
          <w:rFonts w:hint="default" w:ascii="Times New Roman" w:hAnsi="Times New Roman" w:eastAsia="仿宋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" w:cs="Times New Roman"/>
          <w:sz w:val="28"/>
          <w:szCs w:val="28"/>
          <w:lang w:val="en-US" w:eastAsia="zh-CN"/>
        </w:rPr>
        <w:t>1.谈判项目编号：</w:t>
      </w:r>
      <w:r>
        <w:rPr>
          <w:rFonts w:hint="default" w:ascii="Times New Roman" w:hAnsi="Times New Roman" w:eastAsia="仿宋" w:cs="Times New Roman"/>
          <w:sz w:val="28"/>
          <w:szCs w:val="28"/>
          <w:u w:val="single"/>
          <w:lang w:val="en-US" w:eastAsia="zh-CN"/>
        </w:rPr>
        <w:t xml:space="preserve">        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both"/>
        <w:textAlignment w:val="auto"/>
        <w:outlineLvl w:val="9"/>
        <w:rPr>
          <w:rFonts w:hint="default" w:ascii="Times New Roman" w:hAnsi="Times New Roman" w:eastAsia="仿宋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" w:cs="Times New Roman"/>
          <w:sz w:val="28"/>
          <w:szCs w:val="28"/>
          <w:lang w:val="en-US" w:eastAsia="zh-CN"/>
        </w:rPr>
        <w:t>2.项目名称：河南中原黄金冶炼厂有限责任公司</w:t>
      </w:r>
      <w:r>
        <w:rPr>
          <w:rFonts w:hint="default" w:ascii="Times New Roman" w:hAnsi="Times New Roman" w:eastAsia="仿宋" w:cs="Times New Roman"/>
          <w:sz w:val="28"/>
          <w:szCs w:val="28"/>
          <w:u w:val="single"/>
          <w:lang w:val="en-US" w:eastAsia="zh-CN"/>
        </w:rPr>
        <w:t>危废渣资源化升级改造项目定量给料机采购</w:t>
      </w:r>
      <w:r>
        <w:rPr>
          <w:rFonts w:hint="default" w:ascii="Times New Roman" w:hAnsi="Times New Roman" w:eastAsia="仿宋" w:cs="Times New Roman"/>
          <w:sz w:val="28"/>
          <w:szCs w:val="28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both"/>
        <w:textAlignment w:val="auto"/>
        <w:outlineLvl w:val="9"/>
        <w:rPr>
          <w:rFonts w:hint="default" w:ascii="Times New Roman" w:hAnsi="Times New Roman" w:eastAsia="仿宋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" w:cs="Times New Roman"/>
          <w:sz w:val="28"/>
          <w:szCs w:val="28"/>
          <w:lang w:val="en-US" w:eastAsia="zh-CN"/>
        </w:rPr>
        <w:t>3.业务管理部门:</w:t>
      </w:r>
      <w:r>
        <w:rPr>
          <w:rFonts w:hint="default" w:ascii="Times New Roman" w:hAnsi="Times New Roman" w:eastAsia="仿宋" w:cs="Times New Roman"/>
          <w:sz w:val="28"/>
          <w:szCs w:val="28"/>
          <w:u w:val="single"/>
          <w:lang w:val="en-US" w:eastAsia="zh-CN"/>
        </w:rPr>
        <w:t xml:space="preserve">   工程部   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both"/>
        <w:textAlignment w:val="auto"/>
        <w:outlineLvl w:val="9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项目内容</w:t>
      </w:r>
    </w:p>
    <w:p>
      <w:pPr>
        <w:spacing w:after="100" w:line="360" w:lineRule="auto"/>
        <w:ind w:firstLine="482" w:firstLineChars="200"/>
        <w:outlineLvl w:val="1"/>
        <w:rPr>
          <w:rFonts w:hint="eastAsia" w:ascii="宋体" w:hAnsi="宋体"/>
          <w:b/>
          <w:color w:val="auto"/>
          <w:sz w:val="24"/>
        </w:rPr>
      </w:pPr>
      <w:r>
        <w:rPr>
          <w:rFonts w:hint="eastAsia" w:ascii="宋体" w:hAnsi="宋体"/>
          <w:b/>
          <w:color w:val="auto"/>
          <w:sz w:val="24"/>
          <w:lang w:val="en-US" w:eastAsia="zh-CN"/>
        </w:rPr>
        <w:t>①</w:t>
      </w:r>
      <w:r>
        <w:rPr>
          <w:rFonts w:hint="eastAsia" w:ascii="宋体" w:hAnsi="宋体"/>
          <w:b/>
          <w:color w:val="auto"/>
          <w:sz w:val="24"/>
        </w:rPr>
        <w:t>供货范围：投标方应成套供应如下设备</w:t>
      </w:r>
    </w:p>
    <w:tbl>
      <w:tblPr>
        <w:tblStyle w:val="4"/>
        <w:tblW w:w="4998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1"/>
        <w:gridCol w:w="2250"/>
        <w:gridCol w:w="2036"/>
        <w:gridCol w:w="951"/>
        <w:gridCol w:w="24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3" w:hRule="atLeast"/>
          <w:jc w:val="center"/>
        </w:trPr>
        <w:tc>
          <w:tcPr>
            <w:tcW w:w="4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Ansi="宋体"/>
                <w:b/>
                <w:caps/>
                <w:sz w:val="24"/>
              </w:rPr>
            </w:pPr>
            <w:r>
              <w:rPr>
                <w:rFonts w:hint="eastAsia" w:hAnsi="宋体"/>
                <w:b/>
                <w:caps/>
                <w:sz w:val="24"/>
              </w:rPr>
              <w:t>序号</w:t>
            </w:r>
          </w:p>
        </w:tc>
        <w:tc>
          <w:tcPr>
            <w:tcW w:w="132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Ansi="宋体"/>
                <w:b/>
                <w:caps/>
                <w:sz w:val="24"/>
              </w:rPr>
            </w:pPr>
            <w:r>
              <w:rPr>
                <w:rFonts w:hint="eastAsia" w:hAnsi="宋体"/>
                <w:b/>
                <w:caps/>
                <w:sz w:val="24"/>
              </w:rPr>
              <w:t>货物名称</w:t>
            </w:r>
          </w:p>
        </w:tc>
        <w:tc>
          <w:tcPr>
            <w:tcW w:w="11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Ansi="宋体"/>
                <w:b/>
                <w:caps/>
                <w:sz w:val="24"/>
              </w:rPr>
            </w:pPr>
            <w:r>
              <w:rPr>
                <w:rFonts w:hint="eastAsia" w:hAnsi="宋体"/>
                <w:b/>
                <w:caps/>
                <w:sz w:val="24"/>
              </w:rPr>
              <w:t>规格型号</w:t>
            </w:r>
          </w:p>
        </w:tc>
        <w:tc>
          <w:tcPr>
            <w:tcW w:w="5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Ansi="宋体" w:cs="黑体"/>
                <w:b/>
                <w:caps/>
                <w:sz w:val="24"/>
                <w:szCs w:val="22"/>
              </w:rPr>
            </w:pPr>
            <w:r>
              <w:rPr>
                <w:rFonts w:hint="eastAsia" w:hAnsi="宋体"/>
                <w:b/>
                <w:caps/>
                <w:sz w:val="24"/>
              </w:rPr>
              <w:t>数量</w:t>
            </w:r>
          </w:p>
        </w:tc>
        <w:tc>
          <w:tcPr>
            <w:tcW w:w="142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Ansi="宋体" w:cs="黑体"/>
                <w:b/>
                <w:caps/>
                <w:sz w:val="24"/>
                <w:szCs w:val="22"/>
              </w:rPr>
            </w:pPr>
            <w:r>
              <w:rPr>
                <w:rFonts w:hint="eastAsia" w:hAnsi="宋体"/>
                <w:b/>
                <w:caps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1" w:hRule="atLeast"/>
          <w:jc w:val="center"/>
        </w:trPr>
        <w:tc>
          <w:tcPr>
            <w:tcW w:w="4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Ansi="宋体" w:cs="黑体"/>
                <w:sz w:val="24"/>
                <w:szCs w:val="22"/>
              </w:rPr>
            </w:pPr>
            <w:r>
              <w:rPr>
                <w:rFonts w:hint="default" w:ascii="Times New Roman" w:hAnsi="Times New Roman" w:cs="Times New Roman"/>
                <w:sz w:val="24"/>
                <w:szCs w:val="22"/>
              </w:rPr>
              <w:t>1</w:t>
            </w:r>
          </w:p>
        </w:tc>
        <w:tc>
          <w:tcPr>
            <w:tcW w:w="132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hAnsi="宋体" w:cs="黑体" w:eastAsiaTheme="minorEastAsia"/>
                <w:sz w:val="24"/>
                <w:szCs w:val="22"/>
                <w:lang w:eastAsia="zh-CN"/>
              </w:rPr>
            </w:pPr>
            <w:r>
              <w:rPr>
                <w:rFonts w:hint="eastAsia" w:hAnsi="宋体" w:cs="黑体"/>
                <w:sz w:val="24"/>
                <w:szCs w:val="22"/>
                <w:lang w:val="en-US" w:eastAsia="zh-CN"/>
              </w:rPr>
              <w:t>定量给料机</w:t>
            </w:r>
          </w:p>
        </w:tc>
        <w:tc>
          <w:tcPr>
            <w:tcW w:w="11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2"/>
                <w:lang w:val="en-US" w:eastAsia="zh-CN"/>
              </w:rPr>
              <w:t>DEL</w:t>
            </w:r>
          </w:p>
        </w:tc>
        <w:tc>
          <w:tcPr>
            <w:tcW w:w="5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2"/>
                <w:lang w:val="en-US" w:eastAsia="zh-CN"/>
              </w:rPr>
              <w:t>7</w:t>
            </w:r>
          </w:p>
        </w:tc>
        <w:tc>
          <w:tcPr>
            <w:tcW w:w="142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7"/>
              <w:spacing w:line="218" w:lineRule="auto"/>
              <w:ind w:left="144"/>
              <w:rPr>
                <w:rFonts w:hint="default" w:ascii="Calibri" w:hAnsi="Calibri" w:eastAsia="宋体"/>
                <w:sz w:val="24"/>
                <w:lang w:val="en-US" w:eastAsia="zh-CN"/>
              </w:rPr>
            </w:pPr>
          </w:p>
        </w:tc>
      </w:tr>
    </w:tbl>
    <w:p>
      <w:pPr>
        <w:pStyle w:val="9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right="0" w:firstLine="560" w:firstLineChars="200"/>
        <w:jc w:val="both"/>
        <w:textAlignment w:val="auto"/>
        <w:outlineLvl w:val="9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定量给料机成套，包括但不限于：受料斗、配料输送机架、称重秤架、数字转换器、</w:t>
      </w:r>
      <w:r>
        <w:rPr>
          <w:rFonts w:hint="eastAsia" w:ascii="仿宋" w:hAnsi="仿宋" w:eastAsia="仿宋" w:cs="仿宋"/>
          <w:spacing w:val="-5"/>
          <w:sz w:val="28"/>
          <w:szCs w:val="28"/>
        </w:rPr>
        <w:t>称重传感器、</w:t>
      </w:r>
      <w:r>
        <w:rPr>
          <w:rFonts w:hint="eastAsia" w:ascii="仿宋" w:hAnsi="仿宋" w:eastAsia="仿宋" w:cs="仿宋"/>
          <w:sz w:val="28"/>
          <w:szCs w:val="28"/>
        </w:rPr>
        <w:t>错误诊断和测试系统、</w:t>
      </w:r>
      <w:r>
        <w:rPr>
          <w:rFonts w:hint="eastAsia" w:ascii="仿宋" w:hAnsi="仿宋" w:eastAsia="仿宋" w:cs="仿宋"/>
          <w:spacing w:val="-5"/>
          <w:sz w:val="28"/>
          <w:szCs w:val="28"/>
        </w:rPr>
        <w:t>标定</w:t>
      </w:r>
      <w:r>
        <w:rPr>
          <w:rFonts w:hint="eastAsia" w:ascii="仿宋" w:hAnsi="仿宋" w:eastAsia="仿宋" w:cs="仿宋"/>
          <w:spacing w:val="-5"/>
          <w:sz w:val="28"/>
          <w:szCs w:val="28"/>
          <w:lang w:val="en-US" w:eastAsia="zh-CN"/>
        </w:rPr>
        <w:t>砝码</w:t>
      </w:r>
      <w:r>
        <w:rPr>
          <w:rFonts w:hint="eastAsia" w:ascii="仿宋" w:hAnsi="仿宋" w:eastAsia="仿宋" w:cs="仿宋"/>
          <w:spacing w:val="-5"/>
          <w:sz w:val="28"/>
          <w:szCs w:val="28"/>
        </w:rPr>
        <w:t>（共用</w:t>
      </w:r>
      <w:r>
        <w:rPr>
          <w:rFonts w:hint="eastAsia" w:ascii="仿宋" w:hAnsi="仿宋" w:eastAsia="仿宋" w:cs="仿宋"/>
          <w:spacing w:val="-47"/>
          <w:sz w:val="28"/>
          <w:szCs w:val="28"/>
          <w:lang w:val="en-US" w:eastAsia="zh-CN"/>
        </w:rPr>
        <w:t>1套</w:t>
      </w:r>
      <w:r>
        <w:rPr>
          <w:rFonts w:hint="eastAsia" w:ascii="仿宋" w:hAnsi="仿宋" w:eastAsia="仿宋" w:cs="仿宋"/>
          <w:spacing w:val="-3"/>
          <w:sz w:val="28"/>
          <w:szCs w:val="28"/>
        </w:rPr>
        <w:t>）</w:t>
      </w:r>
      <w:r>
        <w:rPr>
          <w:rFonts w:hint="eastAsia" w:ascii="仿宋" w:hAnsi="仿宋" w:eastAsia="仿宋" w:cs="仿宋"/>
          <w:spacing w:val="-3"/>
          <w:sz w:val="28"/>
          <w:szCs w:val="28"/>
          <w:lang w:eastAsia="zh-CN"/>
        </w:rPr>
        <w:t>、</w:t>
      </w:r>
      <w:r>
        <w:rPr>
          <w:rFonts w:hint="eastAsia" w:ascii="仿宋" w:hAnsi="仿宋" w:eastAsia="仿宋" w:cs="仿宋"/>
          <w:spacing w:val="-15"/>
          <w:sz w:val="28"/>
          <w:szCs w:val="28"/>
        </w:rPr>
        <w:t>测速传感器、控制器（带通讯功能）、变频器、电机、</w:t>
      </w:r>
      <w:r>
        <w:rPr>
          <w:rFonts w:hint="eastAsia" w:ascii="仿宋" w:hAnsi="仿宋" w:eastAsia="仿宋" w:cs="仿宋"/>
          <w:spacing w:val="-117"/>
          <w:sz w:val="28"/>
          <w:szCs w:val="28"/>
        </w:rPr>
        <w:t xml:space="preserve"> </w:t>
      </w:r>
      <w:r>
        <w:rPr>
          <w:rFonts w:hint="eastAsia" w:ascii="仿宋" w:hAnsi="仿宋" w:eastAsia="仿宋" w:cs="仿宋"/>
          <w:spacing w:val="-3"/>
          <w:sz w:val="28"/>
          <w:szCs w:val="28"/>
        </w:rPr>
        <w:t>减速机、屏蔽电缆、环行裙边皮带、仪表盘、头部卸料罩（预留通风孔、清理口）、安装</w:t>
      </w:r>
      <w:r>
        <w:rPr>
          <w:rFonts w:hint="eastAsia" w:ascii="仿宋" w:hAnsi="仿宋" w:eastAsia="仿宋" w:cs="仿宋"/>
          <w:spacing w:val="-96"/>
          <w:sz w:val="28"/>
          <w:szCs w:val="28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</w:rPr>
        <w:t>辅材等。含随设备本身的易损件及备品备件等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right="0" w:firstLine="560" w:firstLineChars="200"/>
        <w:jc w:val="both"/>
        <w:textAlignment w:val="auto"/>
        <w:outlineLvl w:val="9"/>
        <w:rPr>
          <w:rFonts w:hint="eastAsia" w:ascii="仿宋" w:hAnsi="仿宋" w:eastAsia="仿宋" w:cs="仿宋"/>
          <w:b/>
          <w:bCs w:val="0"/>
          <w:color w:val="00000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注：所有进出口配对法兰、垫片及紧固件。</w:t>
      </w:r>
    </w:p>
    <w:p>
      <w:pPr>
        <w:spacing w:line="360" w:lineRule="auto"/>
        <w:ind w:firstLine="482" w:firstLineChars="200"/>
        <w:outlineLvl w:val="1"/>
        <w:rPr>
          <w:b/>
          <w:bCs w:val="0"/>
          <w:color w:val="000000"/>
          <w:sz w:val="24"/>
        </w:rPr>
      </w:pPr>
      <w:r>
        <w:rPr>
          <w:rFonts w:hint="eastAsia"/>
          <w:b/>
          <w:bCs w:val="0"/>
          <w:color w:val="000000"/>
          <w:sz w:val="24"/>
          <w:lang w:val="en-US" w:eastAsia="zh-CN"/>
        </w:rPr>
        <w:t>②</w:t>
      </w:r>
      <w:r>
        <w:rPr>
          <w:rFonts w:hint="eastAsia"/>
          <w:b/>
          <w:bCs w:val="0"/>
          <w:color w:val="000000"/>
          <w:sz w:val="24"/>
        </w:rPr>
        <w:t xml:space="preserve"> </w:t>
      </w:r>
      <w:r>
        <w:rPr>
          <w:rFonts w:hint="eastAsia" w:hAnsi="宋体"/>
          <w:b/>
          <w:bCs w:val="0"/>
          <w:color w:val="000000"/>
          <w:sz w:val="24"/>
        </w:rPr>
        <w:t>技术要求</w:t>
      </w:r>
    </w:p>
    <w:tbl>
      <w:tblPr>
        <w:tblStyle w:val="4"/>
        <w:tblW w:w="5034" w:type="pct"/>
        <w:tblInd w:w="0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253"/>
        <w:gridCol w:w="1729"/>
        <w:gridCol w:w="1849"/>
        <w:gridCol w:w="1844"/>
        <w:gridCol w:w="1698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7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9"/>
              <w:spacing w:line="303" w:lineRule="exact"/>
              <w:ind w:left="100" w:right="0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位号</w:t>
            </w:r>
          </w:p>
        </w:tc>
        <w:tc>
          <w:tcPr>
            <w:tcW w:w="10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9"/>
              <w:spacing w:before="44" w:line="240" w:lineRule="auto"/>
              <w:ind w:right="0"/>
              <w:jc w:val="center"/>
              <w:rPr>
                <w:rFonts w:hint="eastAsia" w:ascii="Times New Roman" w:hAnsi="Times New Roman" w:eastAsia="宋体" w:cs="Times New Roman"/>
                <w:sz w:val="21"/>
                <w:szCs w:val="21"/>
                <w:lang w:eastAsia="zh-CN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1"/>
                <w:szCs w:val="21"/>
              </w:rPr>
              <w:t>E311-002-03A~B</w:t>
            </w:r>
          </w:p>
        </w:tc>
        <w:tc>
          <w:tcPr>
            <w:tcW w:w="11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9"/>
              <w:spacing w:before="44" w:line="240" w:lineRule="auto"/>
              <w:ind w:right="0"/>
              <w:jc w:val="center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z w:val="21"/>
                <w:szCs w:val="21"/>
              </w:rPr>
              <w:t>E311-002-04</w:t>
            </w:r>
          </w:p>
        </w:tc>
        <w:tc>
          <w:tcPr>
            <w:tcW w:w="11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9"/>
              <w:spacing w:before="44" w:line="240" w:lineRule="auto"/>
              <w:ind w:right="0"/>
              <w:jc w:val="center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1"/>
                <w:szCs w:val="21"/>
              </w:rPr>
              <w:t>E311-002-05A~B</w:t>
            </w:r>
          </w:p>
        </w:tc>
        <w:tc>
          <w:tcPr>
            <w:tcW w:w="10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9"/>
              <w:spacing w:before="44" w:line="240" w:lineRule="auto"/>
              <w:ind w:left="148" w:right="0"/>
              <w:jc w:val="center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pacing w:val="-1"/>
              </w:rPr>
              <w:t>E311-002-06A~B</w:t>
            </w:r>
          </w:p>
        </w:tc>
      </w:tr>
      <w:tr>
        <w:trPr>
          <w:trHeight w:val="454" w:hRule="atLeast"/>
        </w:trPr>
        <w:tc>
          <w:tcPr>
            <w:tcW w:w="7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9"/>
              <w:spacing w:line="303" w:lineRule="exact"/>
              <w:ind w:left="100" w:right="0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数量</w:t>
            </w:r>
          </w:p>
        </w:tc>
        <w:tc>
          <w:tcPr>
            <w:tcW w:w="10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9"/>
              <w:spacing w:line="321" w:lineRule="exact"/>
              <w:ind w:right="2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cs="Times New Roman"/>
                <w:sz w:val="21"/>
                <w:szCs w:val="21"/>
                <w:lang w:val="en-US" w:eastAsia="zh-CN"/>
              </w:rPr>
              <w:t>2</w:t>
            </w:r>
            <w:r>
              <w:rPr>
                <w:rFonts w:ascii="Times New Roman" w:hAnsi="Times New Roman" w:eastAsia="Times New Roman" w:cs="Times New Roman"/>
                <w:spacing w:val="-2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z w:val="21"/>
                <w:szCs w:val="21"/>
              </w:rPr>
              <w:t>台</w:t>
            </w:r>
          </w:p>
        </w:tc>
        <w:tc>
          <w:tcPr>
            <w:tcW w:w="11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9"/>
              <w:spacing w:line="321" w:lineRule="exact"/>
              <w:ind w:right="0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z w:val="21"/>
                <w:szCs w:val="21"/>
              </w:rPr>
              <w:t>1</w:t>
            </w:r>
            <w:r>
              <w:rPr>
                <w:rFonts w:ascii="Times New Roman" w:hAnsi="Times New Roman" w:eastAsia="Times New Roman" w:cs="Times New Roman"/>
                <w:spacing w:val="-3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z w:val="21"/>
                <w:szCs w:val="21"/>
              </w:rPr>
              <w:t>台</w:t>
            </w:r>
          </w:p>
        </w:tc>
        <w:tc>
          <w:tcPr>
            <w:tcW w:w="11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9"/>
              <w:spacing w:line="321" w:lineRule="exact"/>
              <w:ind w:right="3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cs="Times New Roman"/>
                <w:sz w:val="21"/>
                <w:szCs w:val="21"/>
                <w:lang w:val="en-US" w:eastAsia="zh-CN"/>
              </w:rPr>
              <w:t>2</w:t>
            </w:r>
            <w:r>
              <w:rPr>
                <w:rFonts w:ascii="Times New Roman" w:hAnsi="Times New Roman" w:eastAsia="Times New Roman" w:cs="Times New Roman"/>
                <w:spacing w:val="-3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z w:val="21"/>
                <w:szCs w:val="21"/>
              </w:rPr>
              <w:t>台</w:t>
            </w:r>
          </w:p>
        </w:tc>
        <w:tc>
          <w:tcPr>
            <w:tcW w:w="10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9"/>
              <w:spacing w:line="321" w:lineRule="exact"/>
              <w:ind w:right="2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cs="Times New Roman"/>
                <w:sz w:val="21"/>
                <w:szCs w:val="21"/>
                <w:lang w:val="en-US" w:eastAsia="zh-CN"/>
              </w:rPr>
              <w:t>2</w:t>
            </w:r>
            <w:r>
              <w:rPr>
                <w:rFonts w:ascii="Times New Roman" w:hAnsi="Times New Roman" w:eastAsia="Times New Roman" w:cs="Times New Roman"/>
                <w:spacing w:val="-3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z w:val="21"/>
                <w:szCs w:val="21"/>
              </w:rPr>
              <w:t>台</w:t>
            </w:r>
          </w:p>
        </w:tc>
      </w:tr>
      <w:tr>
        <w:trPr>
          <w:trHeight w:val="454" w:hRule="atLeast"/>
        </w:trPr>
        <w:tc>
          <w:tcPr>
            <w:tcW w:w="7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9"/>
              <w:spacing w:line="303" w:lineRule="exact"/>
              <w:ind w:left="100" w:right="0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输送物料</w:t>
            </w:r>
          </w:p>
        </w:tc>
        <w:tc>
          <w:tcPr>
            <w:tcW w:w="10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9"/>
              <w:spacing w:before="45" w:line="240" w:lineRule="auto"/>
              <w:ind w:right="1"/>
              <w:jc w:val="center"/>
              <w:rPr>
                <w:rFonts w:ascii="Times New Roman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铅物料</w:t>
            </w:r>
          </w:p>
        </w:tc>
        <w:tc>
          <w:tcPr>
            <w:tcW w:w="11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9"/>
              <w:spacing w:before="45" w:line="240" w:lineRule="auto"/>
              <w:ind w:left="4" w:right="0"/>
              <w:jc w:val="center"/>
              <w:rPr>
                <w:rFonts w:hint="eastAsia" w:ascii="Times New Roman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兰炭</w:t>
            </w:r>
          </w:p>
        </w:tc>
        <w:tc>
          <w:tcPr>
            <w:tcW w:w="11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9"/>
              <w:spacing w:before="45" w:line="240" w:lineRule="auto"/>
              <w:ind w:right="1"/>
              <w:jc w:val="center"/>
              <w:rPr>
                <w:rFonts w:hint="eastAsia" w:ascii="Times New Roman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铜物料</w:t>
            </w:r>
          </w:p>
        </w:tc>
        <w:tc>
          <w:tcPr>
            <w:tcW w:w="10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9"/>
              <w:spacing w:before="45" w:line="240" w:lineRule="auto"/>
              <w:ind w:right="0"/>
              <w:jc w:val="center"/>
              <w:rPr>
                <w:rFonts w:ascii="Times New Roman"/>
                <w:sz w:val="21"/>
                <w:szCs w:val="21"/>
              </w:rPr>
            </w:pPr>
            <w:r>
              <w:t>熔剂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7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9"/>
              <w:spacing w:line="303" w:lineRule="exact"/>
              <w:ind w:left="100" w:right="0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物料性质</w:t>
            </w:r>
          </w:p>
        </w:tc>
        <w:tc>
          <w:tcPr>
            <w:tcW w:w="10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9"/>
              <w:spacing w:before="45" w:line="240" w:lineRule="auto"/>
              <w:ind w:right="1"/>
              <w:jc w:val="center"/>
              <w:rPr>
                <w:rFonts w:ascii="Times New Roman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含水</w:t>
            </w:r>
            <w:r>
              <w:rPr>
                <w:rFonts w:ascii="宋体" w:hAnsi="宋体" w:eastAsia="宋体" w:cs="宋体"/>
                <w:spacing w:val="-61"/>
                <w:sz w:val="21"/>
                <w:szCs w:val="21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</w:rPr>
              <w:t>15%</w:t>
            </w:r>
            <w:r>
              <w:rPr>
                <w:rFonts w:ascii="宋体" w:hAnsi="宋体" w:eastAsia="宋体" w:cs="宋体"/>
                <w:sz w:val="21"/>
                <w:szCs w:val="21"/>
              </w:rPr>
              <w:t>，酸性</w:t>
            </w:r>
          </w:p>
        </w:tc>
        <w:tc>
          <w:tcPr>
            <w:tcW w:w="11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9"/>
              <w:spacing w:before="45" w:line="240" w:lineRule="auto"/>
              <w:ind w:left="4" w:right="0"/>
              <w:jc w:val="center"/>
              <w:rPr>
                <w:rFonts w:ascii="Times New Roman"/>
                <w:sz w:val="21"/>
                <w:szCs w:val="21"/>
              </w:rPr>
            </w:pPr>
          </w:p>
        </w:tc>
        <w:tc>
          <w:tcPr>
            <w:tcW w:w="11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9"/>
              <w:spacing w:before="45" w:line="240" w:lineRule="auto"/>
              <w:ind w:right="1"/>
              <w:jc w:val="center"/>
              <w:rPr>
                <w:rFonts w:ascii="Times New Roman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含水</w:t>
            </w:r>
            <w:r>
              <w:rPr>
                <w:rFonts w:ascii="宋体" w:hAnsi="宋体" w:eastAsia="宋体" w:cs="宋体"/>
                <w:spacing w:val="-61"/>
                <w:sz w:val="21"/>
                <w:szCs w:val="21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</w:rPr>
              <w:t>15%</w:t>
            </w:r>
          </w:p>
        </w:tc>
        <w:tc>
          <w:tcPr>
            <w:tcW w:w="10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9"/>
              <w:spacing w:before="45" w:line="240" w:lineRule="auto"/>
              <w:ind w:right="0"/>
              <w:jc w:val="center"/>
              <w:rPr>
                <w:rFonts w:ascii="Times New Roman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7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9"/>
              <w:spacing w:line="303" w:lineRule="exact"/>
              <w:ind w:left="100" w:right="0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物料密度</w:t>
            </w:r>
          </w:p>
        </w:tc>
        <w:tc>
          <w:tcPr>
            <w:tcW w:w="10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9"/>
              <w:spacing w:before="45" w:line="240" w:lineRule="auto"/>
              <w:ind w:right="1"/>
              <w:jc w:val="center"/>
              <w:rPr>
                <w:rFonts w:hint="eastAsia" w:ascii="Times New Roman" w:eastAsia="宋体"/>
                <w:sz w:val="21"/>
                <w:szCs w:val="21"/>
                <w:lang w:val="en-US" w:eastAsia="zh-CN"/>
              </w:rPr>
            </w:pPr>
            <w:r>
              <w:rPr>
                <w:rFonts w:ascii="Times New Roman" w:hAnsi="Times New Roman" w:eastAsia="Times New Roman" w:cs="Times New Roman"/>
                <w:sz w:val="21"/>
                <w:szCs w:val="21"/>
              </w:rPr>
              <w:t>1.8</w:t>
            </w:r>
            <w:r>
              <w:rPr>
                <w:rFonts w:ascii="宋体" w:hAnsi="宋体" w:eastAsia="宋体" w:cs="宋体"/>
                <w:sz w:val="21"/>
                <w:szCs w:val="21"/>
              </w:rPr>
              <w:t>～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</w:rPr>
              <w:t>2.0</w:t>
            </w:r>
            <w:r>
              <w:rPr>
                <w:rFonts w:hint="eastAsia" w:eastAsia="宋体" w:cs="Times New Roman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</w:rPr>
              <w:t>t/m</w:t>
            </w:r>
            <w:r>
              <w:rPr>
                <w:rFonts w:hint="eastAsia" w:eastAsia="宋体" w:cs="Times New Roman"/>
                <w:sz w:val="21"/>
                <w:szCs w:val="21"/>
                <w:vertAlign w:val="superscript"/>
                <w:lang w:val="en-US" w:eastAsia="zh-CN"/>
              </w:rPr>
              <w:t>3</w:t>
            </w:r>
          </w:p>
        </w:tc>
        <w:tc>
          <w:tcPr>
            <w:tcW w:w="11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9"/>
              <w:spacing w:before="45" w:line="240" w:lineRule="auto"/>
              <w:ind w:left="4" w:right="0"/>
              <w:jc w:val="center"/>
              <w:rPr>
                <w:rFonts w:ascii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z w:val="21"/>
                <w:szCs w:val="21"/>
              </w:rPr>
              <w:t>0.8</w:t>
            </w:r>
            <w:r>
              <w:rPr>
                <w:rFonts w:ascii="宋体" w:hAnsi="宋体" w:eastAsia="宋体" w:cs="宋体"/>
                <w:sz w:val="21"/>
                <w:szCs w:val="21"/>
              </w:rPr>
              <w:t>～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</w:rPr>
              <w:t>1.0t/m</w:t>
            </w:r>
            <w:r>
              <w:rPr>
                <w:rFonts w:hint="eastAsia" w:eastAsia="宋体" w:cs="Times New Roman"/>
                <w:sz w:val="21"/>
                <w:szCs w:val="21"/>
                <w:vertAlign w:val="superscript"/>
                <w:lang w:val="en-US" w:eastAsia="zh-CN"/>
              </w:rPr>
              <w:t>3</w:t>
            </w:r>
          </w:p>
        </w:tc>
        <w:tc>
          <w:tcPr>
            <w:tcW w:w="11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9"/>
              <w:spacing w:before="45" w:line="240" w:lineRule="auto"/>
              <w:ind w:right="1" w:rightChars="0"/>
              <w:jc w:val="center"/>
              <w:rPr>
                <w:rFonts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hAnsi="Times New Roman" w:eastAsia="Times New Roman" w:cs="Times New Roman"/>
                <w:sz w:val="21"/>
                <w:szCs w:val="21"/>
              </w:rPr>
              <w:t>1.8</w:t>
            </w:r>
            <w:r>
              <w:rPr>
                <w:rFonts w:ascii="宋体" w:hAnsi="宋体" w:eastAsia="宋体" w:cs="宋体"/>
                <w:sz w:val="21"/>
                <w:szCs w:val="21"/>
              </w:rPr>
              <w:t>～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</w:rPr>
              <w:t>2.0t/m</w:t>
            </w:r>
            <w:r>
              <w:rPr>
                <w:rFonts w:hint="eastAsia" w:eastAsia="宋体" w:cs="Times New Roman"/>
                <w:sz w:val="21"/>
                <w:szCs w:val="21"/>
                <w:vertAlign w:val="superscript"/>
                <w:lang w:val="en-US" w:eastAsia="zh-CN"/>
              </w:rPr>
              <w:t>3</w:t>
            </w:r>
          </w:p>
        </w:tc>
        <w:tc>
          <w:tcPr>
            <w:tcW w:w="10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9"/>
              <w:spacing w:before="45" w:line="240" w:lineRule="auto"/>
              <w:ind w:right="0"/>
              <w:jc w:val="center"/>
              <w:rPr>
                <w:rFonts w:ascii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</w:rPr>
              <w:t>1.6</w:t>
            </w:r>
            <w:r>
              <w:t>～</w:t>
            </w:r>
            <w:r>
              <w:rPr>
                <w:rFonts w:hint="eastAsia"/>
                <w:lang w:val="en-US" w:eastAsia="zh-CN"/>
              </w:rPr>
              <w:t xml:space="preserve">1.8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</w:rPr>
              <w:t>t/m</w:t>
            </w:r>
            <w:r>
              <w:rPr>
                <w:rFonts w:hint="eastAsia" w:eastAsia="宋体" w:cs="Times New Roman"/>
                <w:sz w:val="21"/>
                <w:szCs w:val="21"/>
                <w:vertAlign w:val="superscript"/>
                <w:lang w:val="en-US" w:eastAsia="zh-CN"/>
              </w:rPr>
              <w:t>3</w:t>
            </w:r>
            <w:r>
              <w:rPr>
                <w:rFonts w:ascii="Times New Roman" w:hAnsi="Times New Roman" w:eastAsia="Times New Roman" w:cs="Times New Roman"/>
                <w:w w:val="99"/>
                <w:position w:val="9"/>
                <w:sz w:val="16"/>
                <w:szCs w:val="16"/>
              </w:rPr>
              <w:t xml:space="preserve">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7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9"/>
              <w:spacing w:line="303" w:lineRule="exact"/>
              <w:ind w:left="100" w:right="0"/>
              <w:jc w:val="center"/>
              <w:rPr>
                <w:rFonts w:hint="default" w:ascii="宋体" w:hAnsi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物料温度</w:t>
            </w:r>
          </w:p>
        </w:tc>
        <w:tc>
          <w:tcPr>
            <w:tcW w:w="10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9"/>
              <w:spacing w:before="45" w:line="240" w:lineRule="auto"/>
              <w:ind w:right="1"/>
              <w:jc w:val="center"/>
              <w:rPr>
                <w:rFonts w:hint="eastAsia" w:ascii="Times New Roman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常温</w:t>
            </w:r>
          </w:p>
        </w:tc>
        <w:tc>
          <w:tcPr>
            <w:tcW w:w="11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="45" w:line="240" w:lineRule="auto"/>
              <w:ind w:left="4" w:right="0"/>
              <w:jc w:val="center"/>
              <w:rPr>
                <w:rFonts w:ascii="Times New Roman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常温</w:t>
            </w:r>
          </w:p>
        </w:tc>
        <w:tc>
          <w:tcPr>
            <w:tcW w:w="11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9"/>
              <w:spacing w:before="45" w:line="240" w:lineRule="auto"/>
              <w:ind w:right="1" w:rightChars="0"/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常温</w:t>
            </w:r>
          </w:p>
        </w:tc>
        <w:tc>
          <w:tcPr>
            <w:tcW w:w="10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="45" w:line="240" w:lineRule="auto"/>
              <w:ind w:right="0"/>
              <w:jc w:val="center"/>
              <w:rPr>
                <w:rFonts w:ascii="Times New Roman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常温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7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9"/>
              <w:spacing w:line="303" w:lineRule="exact"/>
              <w:ind w:left="100" w:right="0"/>
              <w:jc w:val="center"/>
              <w:rPr>
                <w:rFonts w:hint="default" w:ascii="宋体" w:hAnsi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工作制度</w:t>
            </w:r>
          </w:p>
        </w:tc>
        <w:tc>
          <w:tcPr>
            <w:tcW w:w="10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9"/>
              <w:spacing w:before="45" w:line="240" w:lineRule="auto"/>
              <w:ind w:right="1"/>
              <w:jc w:val="center"/>
              <w:rPr>
                <w:rFonts w:hint="eastAsia" w:ascii="Times New Roman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连续工作</w:t>
            </w:r>
          </w:p>
        </w:tc>
        <w:tc>
          <w:tcPr>
            <w:tcW w:w="11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9"/>
              <w:spacing w:before="45" w:line="240" w:lineRule="auto"/>
              <w:ind w:right="1" w:rightChars="0"/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连续工作</w:t>
            </w:r>
          </w:p>
        </w:tc>
        <w:tc>
          <w:tcPr>
            <w:tcW w:w="11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9"/>
              <w:spacing w:before="45" w:line="240" w:lineRule="auto"/>
              <w:ind w:right="1" w:rightChars="0"/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连续工作</w:t>
            </w:r>
          </w:p>
        </w:tc>
        <w:tc>
          <w:tcPr>
            <w:tcW w:w="10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9"/>
              <w:spacing w:before="45" w:line="240" w:lineRule="auto"/>
              <w:ind w:right="1" w:rightChars="0"/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连续工作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7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9"/>
              <w:spacing w:line="303" w:lineRule="exact"/>
              <w:ind w:left="100" w:right="0"/>
              <w:jc w:val="center"/>
              <w:rPr>
                <w:rFonts w:hint="default" w:ascii="宋体" w:hAnsi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初选型号</w:t>
            </w:r>
          </w:p>
        </w:tc>
        <w:tc>
          <w:tcPr>
            <w:tcW w:w="10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9"/>
              <w:spacing w:before="45" w:line="240" w:lineRule="auto"/>
              <w:ind w:right="1"/>
              <w:jc w:val="center"/>
              <w:rPr>
                <w:rFonts w:hint="default" w:ascii="Times New Roman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DEL</w:t>
            </w:r>
          </w:p>
        </w:tc>
        <w:tc>
          <w:tcPr>
            <w:tcW w:w="11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9"/>
              <w:spacing w:before="45" w:line="240" w:lineRule="auto"/>
              <w:ind w:right="1" w:rightChars="0"/>
              <w:jc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DEL</w:t>
            </w:r>
          </w:p>
        </w:tc>
        <w:tc>
          <w:tcPr>
            <w:tcW w:w="11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9"/>
              <w:spacing w:before="45" w:line="240" w:lineRule="auto"/>
              <w:ind w:right="1" w:rightChars="0"/>
              <w:jc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DEL</w:t>
            </w:r>
          </w:p>
        </w:tc>
        <w:tc>
          <w:tcPr>
            <w:tcW w:w="10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9"/>
              <w:spacing w:before="45" w:line="240" w:lineRule="auto"/>
              <w:ind w:right="1" w:rightChars="0"/>
              <w:jc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DEL</w:t>
            </w:r>
          </w:p>
        </w:tc>
      </w:tr>
      <w:tr>
        <w:trPr>
          <w:trHeight w:val="454" w:hRule="atLeast"/>
        </w:trPr>
        <w:tc>
          <w:tcPr>
            <w:tcW w:w="7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9"/>
              <w:spacing w:line="303" w:lineRule="exact"/>
              <w:ind w:left="100" w:right="0"/>
              <w:jc w:val="center"/>
              <w:rPr>
                <w:rFonts w:hint="default" w:ascii="宋体" w:hAnsi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输送带宽</w:t>
            </w:r>
          </w:p>
        </w:tc>
        <w:tc>
          <w:tcPr>
            <w:tcW w:w="10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9"/>
              <w:spacing w:before="45" w:line="240" w:lineRule="auto"/>
              <w:ind w:right="1"/>
              <w:jc w:val="center"/>
              <w:rPr>
                <w:rFonts w:ascii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z w:val="21"/>
                <w:szCs w:val="21"/>
              </w:rPr>
              <w:t>800mm</w:t>
            </w:r>
          </w:p>
        </w:tc>
        <w:tc>
          <w:tcPr>
            <w:tcW w:w="11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9"/>
              <w:spacing w:before="45" w:line="240" w:lineRule="auto"/>
              <w:ind w:right="1" w:rightChars="0"/>
              <w:jc w:val="center"/>
              <w:rPr>
                <w:rFonts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宋体" w:cs="Times New Roman"/>
                <w:sz w:val="21"/>
                <w:szCs w:val="21"/>
                <w:lang w:val="en-US" w:eastAsia="zh-CN"/>
              </w:rPr>
              <w:t>65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</w:rPr>
              <w:t>0mm</w:t>
            </w:r>
          </w:p>
        </w:tc>
        <w:tc>
          <w:tcPr>
            <w:tcW w:w="11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9"/>
              <w:spacing w:before="45" w:line="240" w:lineRule="auto"/>
              <w:ind w:right="1" w:rightChars="0"/>
              <w:jc w:val="center"/>
              <w:rPr>
                <w:rFonts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hAnsi="Times New Roman" w:eastAsia="Times New Roman" w:cs="Times New Roman"/>
                <w:sz w:val="21"/>
                <w:szCs w:val="21"/>
              </w:rPr>
              <w:t>800mm</w:t>
            </w:r>
          </w:p>
        </w:tc>
        <w:tc>
          <w:tcPr>
            <w:tcW w:w="10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9"/>
              <w:spacing w:before="45" w:line="240" w:lineRule="auto"/>
              <w:ind w:right="1" w:rightChars="0"/>
              <w:jc w:val="center"/>
              <w:rPr>
                <w:rFonts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宋体" w:cs="Times New Roman"/>
                <w:sz w:val="21"/>
                <w:szCs w:val="21"/>
                <w:lang w:val="en-US" w:eastAsia="zh-CN"/>
              </w:rPr>
              <w:t>65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</w:rPr>
              <w:t>0mm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7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9"/>
              <w:spacing w:line="303" w:lineRule="exact"/>
              <w:ind w:left="100" w:right="0"/>
              <w:jc w:val="center"/>
              <w:rPr>
                <w:rFonts w:hint="default" w:ascii="宋体" w:hAnsi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头尾轮间距</w:t>
            </w:r>
          </w:p>
        </w:tc>
        <w:tc>
          <w:tcPr>
            <w:tcW w:w="10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9"/>
              <w:spacing w:before="45" w:line="240" w:lineRule="auto"/>
              <w:ind w:right="1"/>
              <w:jc w:val="center"/>
              <w:rPr>
                <w:rFonts w:ascii="Times New Roman"/>
                <w:sz w:val="21"/>
                <w:szCs w:val="21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36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</w:rPr>
              <w:t>00mm</w:t>
            </w:r>
          </w:p>
        </w:tc>
        <w:tc>
          <w:tcPr>
            <w:tcW w:w="11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9"/>
              <w:spacing w:before="45" w:line="240" w:lineRule="auto"/>
              <w:ind w:left="4" w:right="0"/>
              <w:jc w:val="center"/>
              <w:rPr>
                <w:rFonts w:ascii="Times New Roman"/>
                <w:sz w:val="21"/>
                <w:szCs w:val="21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36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</w:rPr>
              <w:t>00mm</w:t>
            </w:r>
          </w:p>
        </w:tc>
        <w:tc>
          <w:tcPr>
            <w:tcW w:w="11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9"/>
              <w:spacing w:before="45" w:line="240" w:lineRule="auto"/>
              <w:ind w:right="1" w:rightChars="0"/>
              <w:jc w:val="center"/>
              <w:rPr>
                <w:rFonts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36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</w:rPr>
              <w:t>00mm</w:t>
            </w:r>
          </w:p>
        </w:tc>
        <w:tc>
          <w:tcPr>
            <w:tcW w:w="10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9"/>
              <w:spacing w:before="45" w:line="240" w:lineRule="auto"/>
              <w:ind w:left="4" w:leftChars="0" w:right="0" w:rightChars="0"/>
              <w:jc w:val="center"/>
              <w:rPr>
                <w:rFonts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36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</w:rPr>
              <w:t>00mm</w:t>
            </w:r>
          </w:p>
        </w:tc>
      </w:tr>
      <w:tr>
        <w:trPr>
          <w:trHeight w:val="454" w:hRule="atLeast"/>
        </w:trPr>
        <w:tc>
          <w:tcPr>
            <w:tcW w:w="7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9"/>
              <w:spacing w:line="303" w:lineRule="exact"/>
              <w:ind w:left="100" w:right="0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进出料口中心距</w:t>
            </w:r>
          </w:p>
        </w:tc>
        <w:tc>
          <w:tcPr>
            <w:tcW w:w="10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9"/>
              <w:spacing w:before="45" w:line="240" w:lineRule="auto"/>
              <w:ind w:right="1"/>
              <w:jc w:val="center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z w:val="21"/>
                <w:szCs w:val="21"/>
              </w:rPr>
              <w:t>3095mm</w:t>
            </w:r>
          </w:p>
        </w:tc>
        <w:tc>
          <w:tcPr>
            <w:tcW w:w="11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9"/>
              <w:spacing w:before="45" w:line="240" w:lineRule="auto"/>
              <w:ind w:left="4" w:right="0"/>
              <w:jc w:val="center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z w:val="21"/>
                <w:szCs w:val="21"/>
              </w:rPr>
              <w:t>3095mm</w:t>
            </w:r>
          </w:p>
        </w:tc>
        <w:tc>
          <w:tcPr>
            <w:tcW w:w="11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9"/>
              <w:spacing w:before="45" w:line="240" w:lineRule="auto"/>
              <w:ind w:right="1" w:rightChars="0"/>
              <w:jc w:val="center"/>
              <w:rPr>
                <w:rFonts w:ascii="Times New Roman" w:hAnsi="Times New Roman" w:eastAsia="Times New Roman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hAnsi="Times New Roman" w:eastAsia="Times New Roman" w:cs="Times New Roman"/>
                <w:sz w:val="21"/>
                <w:szCs w:val="21"/>
              </w:rPr>
              <w:t>3095mm</w:t>
            </w:r>
          </w:p>
        </w:tc>
        <w:tc>
          <w:tcPr>
            <w:tcW w:w="10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9"/>
              <w:spacing w:before="45" w:line="240" w:lineRule="auto"/>
              <w:ind w:left="4" w:leftChars="0" w:right="0" w:rightChars="0"/>
              <w:jc w:val="center"/>
              <w:rPr>
                <w:rFonts w:ascii="Times New Roman" w:hAnsi="Times New Roman" w:eastAsia="Times New Roman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hAnsi="Times New Roman" w:eastAsia="Times New Roman" w:cs="Times New Roman"/>
                <w:sz w:val="21"/>
                <w:szCs w:val="21"/>
              </w:rPr>
              <w:t>3095mm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7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9"/>
              <w:spacing w:line="303" w:lineRule="exact"/>
              <w:ind w:left="100" w:right="0"/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进料口尺寸</w:t>
            </w:r>
            <w:r>
              <w:rPr>
                <w:rFonts w:ascii="宋体" w:hAnsi="宋体" w:eastAsia="宋体" w:cs="宋体"/>
                <w:spacing w:val="-111"/>
                <w:sz w:val="21"/>
                <w:szCs w:val="21"/>
              </w:rPr>
              <w:t>、</w:t>
            </w:r>
          </w:p>
        </w:tc>
        <w:tc>
          <w:tcPr>
            <w:tcW w:w="10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9"/>
              <w:spacing w:line="321" w:lineRule="exact"/>
              <w:ind w:right="0"/>
              <w:jc w:val="center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z w:val="21"/>
                <w:szCs w:val="21"/>
              </w:rPr>
              <w:t>600</w:t>
            </w:r>
            <w:r>
              <w:rPr>
                <w:rFonts w:ascii="宋体" w:hAnsi="宋体" w:eastAsia="宋体" w:cs="宋体"/>
                <w:sz w:val="21"/>
                <w:szCs w:val="21"/>
              </w:rPr>
              <w:t>×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</w:rPr>
              <w:t>900mm</w:t>
            </w:r>
          </w:p>
        </w:tc>
        <w:tc>
          <w:tcPr>
            <w:tcW w:w="11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9"/>
              <w:spacing w:line="321" w:lineRule="exact"/>
              <w:ind w:right="0"/>
              <w:jc w:val="center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z w:val="21"/>
                <w:szCs w:val="21"/>
              </w:rPr>
              <w:t>450</w:t>
            </w:r>
            <w:r>
              <w:rPr>
                <w:sz w:val="21"/>
                <w:szCs w:val="21"/>
              </w:rPr>
              <w:t>×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</w:rPr>
              <w:t>900mm</w:t>
            </w:r>
          </w:p>
        </w:tc>
        <w:tc>
          <w:tcPr>
            <w:tcW w:w="11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9"/>
              <w:spacing w:line="321" w:lineRule="exact"/>
              <w:ind w:right="0" w:rightChars="0"/>
              <w:jc w:val="center"/>
              <w:rPr>
                <w:rFonts w:ascii="Times New Roman" w:hAnsi="Times New Roman" w:eastAsia="Times New Roman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hAnsi="Times New Roman" w:eastAsia="Times New Roman" w:cs="Times New Roman"/>
                <w:sz w:val="21"/>
                <w:szCs w:val="21"/>
              </w:rPr>
              <w:t>600</w:t>
            </w:r>
            <w:r>
              <w:rPr>
                <w:rFonts w:ascii="宋体" w:hAnsi="宋体" w:eastAsia="宋体" w:cs="宋体"/>
                <w:sz w:val="21"/>
                <w:szCs w:val="21"/>
              </w:rPr>
              <w:t>×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</w:rPr>
              <w:t>900mm</w:t>
            </w:r>
          </w:p>
        </w:tc>
        <w:tc>
          <w:tcPr>
            <w:tcW w:w="10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9"/>
              <w:spacing w:line="321" w:lineRule="exact"/>
              <w:ind w:right="0" w:rightChars="0"/>
              <w:jc w:val="center"/>
              <w:rPr>
                <w:rFonts w:ascii="Times New Roman" w:hAnsi="Times New Roman" w:eastAsia="Times New Roman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hAnsi="Times New Roman" w:eastAsia="Times New Roman" w:cs="Times New Roman"/>
                <w:sz w:val="21"/>
                <w:szCs w:val="21"/>
              </w:rPr>
              <w:t>450</w:t>
            </w:r>
            <w:r>
              <w:rPr>
                <w:sz w:val="21"/>
                <w:szCs w:val="21"/>
              </w:rPr>
              <w:t>×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</w:rPr>
              <w:t>900mm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7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9"/>
              <w:spacing w:line="303" w:lineRule="exact"/>
              <w:ind w:left="100" w:right="0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出料口尺寸</w:t>
            </w:r>
          </w:p>
        </w:tc>
        <w:tc>
          <w:tcPr>
            <w:tcW w:w="10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9"/>
              <w:spacing w:before="44" w:line="240" w:lineRule="auto"/>
              <w:ind w:right="9"/>
              <w:jc w:val="center"/>
              <w:rPr>
                <w:rFonts w:ascii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z w:val="21"/>
                <w:szCs w:val="21"/>
              </w:rPr>
              <w:t>400</w:t>
            </w:r>
            <w:r>
              <w:rPr>
                <w:rFonts w:ascii="宋体" w:hAnsi="宋体" w:eastAsia="宋体" w:cs="宋体"/>
                <w:sz w:val="21"/>
                <w:szCs w:val="21"/>
              </w:rPr>
              <w:t>×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</w:rPr>
              <w:t>900mm</w:t>
            </w:r>
          </w:p>
        </w:tc>
        <w:tc>
          <w:tcPr>
            <w:tcW w:w="11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9"/>
              <w:spacing w:before="44" w:line="240" w:lineRule="auto"/>
              <w:ind w:right="2"/>
              <w:jc w:val="center"/>
              <w:rPr>
                <w:rFonts w:ascii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z w:val="21"/>
                <w:szCs w:val="21"/>
              </w:rPr>
              <w:t>400</w:t>
            </w:r>
            <w:r>
              <w:rPr>
                <w:sz w:val="21"/>
                <w:szCs w:val="21"/>
              </w:rPr>
              <w:t>×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</w:rPr>
              <w:t>700mm</w:t>
            </w:r>
          </w:p>
        </w:tc>
        <w:tc>
          <w:tcPr>
            <w:tcW w:w="11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9"/>
              <w:spacing w:before="44" w:line="240" w:lineRule="auto"/>
              <w:ind w:right="9" w:rightChars="0"/>
              <w:jc w:val="center"/>
              <w:rPr>
                <w:rFonts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hAnsi="Times New Roman" w:eastAsia="Times New Roman" w:cs="Times New Roman"/>
                <w:sz w:val="21"/>
                <w:szCs w:val="21"/>
              </w:rPr>
              <w:t>400</w:t>
            </w:r>
            <w:r>
              <w:rPr>
                <w:rFonts w:ascii="宋体" w:hAnsi="宋体" w:eastAsia="宋体" w:cs="宋体"/>
                <w:sz w:val="21"/>
                <w:szCs w:val="21"/>
              </w:rPr>
              <w:t>×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</w:rPr>
              <w:t>900mm</w:t>
            </w:r>
          </w:p>
        </w:tc>
        <w:tc>
          <w:tcPr>
            <w:tcW w:w="10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9"/>
              <w:spacing w:before="44" w:line="240" w:lineRule="auto"/>
              <w:ind w:right="2" w:rightChars="0"/>
              <w:jc w:val="center"/>
              <w:rPr>
                <w:rFonts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hAnsi="Times New Roman" w:eastAsia="Times New Roman" w:cs="Times New Roman"/>
                <w:sz w:val="21"/>
                <w:szCs w:val="21"/>
              </w:rPr>
              <w:t>400</w:t>
            </w:r>
            <w:r>
              <w:rPr>
                <w:sz w:val="21"/>
                <w:szCs w:val="21"/>
              </w:rPr>
              <w:t>×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</w:rPr>
              <w:t>700mm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7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9"/>
              <w:spacing w:line="303" w:lineRule="exact"/>
              <w:ind w:left="100" w:right="0"/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正常给料量</w:t>
            </w:r>
          </w:p>
        </w:tc>
        <w:tc>
          <w:tcPr>
            <w:tcW w:w="10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9"/>
              <w:spacing w:before="44" w:line="240" w:lineRule="auto"/>
              <w:ind w:right="9"/>
              <w:jc w:val="center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z w:val="21"/>
                <w:szCs w:val="21"/>
              </w:rPr>
              <w:t>15</w:t>
            </w: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</w:rPr>
              <w:t>t/h</w:t>
            </w:r>
          </w:p>
        </w:tc>
        <w:tc>
          <w:tcPr>
            <w:tcW w:w="11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9"/>
              <w:spacing w:before="44" w:line="240" w:lineRule="auto"/>
              <w:ind w:right="2"/>
              <w:jc w:val="center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hint="eastAsia" w:eastAsia="宋体" w:cs="Times New Roman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</w:rPr>
              <w:t>t/h</w:t>
            </w:r>
          </w:p>
        </w:tc>
        <w:tc>
          <w:tcPr>
            <w:tcW w:w="11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9"/>
              <w:spacing w:before="44" w:line="240" w:lineRule="auto"/>
              <w:ind w:right="0"/>
              <w:jc w:val="center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</w:rPr>
              <w:t>8</w:t>
            </w:r>
            <w:r>
              <w:rPr>
                <w:rFonts w:hint="eastAsia" w:ascii="Times New Roman" w:hAnsi="Times New Roman" w:eastAsia="宋体" w:cs="Times New Roman"/>
                <w:lang w:val="en-US" w:eastAsia="zh-CN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</w:rPr>
              <w:t>t/h</w:t>
            </w:r>
          </w:p>
        </w:tc>
        <w:tc>
          <w:tcPr>
            <w:tcW w:w="10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9"/>
              <w:spacing w:before="44" w:line="240" w:lineRule="auto"/>
              <w:ind w:right="2" w:rightChars="0"/>
              <w:jc w:val="center"/>
              <w:rPr>
                <w:rFonts w:ascii="Times New Roman" w:hAnsi="Times New Roman" w:eastAsia="Times New Roman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Times New Roman"/>
                <w:sz w:val="21"/>
                <w:szCs w:val="21"/>
                <w:lang w:val="en-US" w:eastAsia="zh-CN"/>
              </w:rPr>
              <w:t>1</w:t>
            </w: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</w:rPr>
              <w:t>t/h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7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9"/>
              <w:spacing w:line="307" w:lineRule="exact"/>
              <w:ind w:left="100" w:right="0"/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计量范围</w:t>
            </w:r>
          </w:p>
        </w:tc>
        <w:tc>
          <w:tcPr>
            <w:tcW w:w="10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9"/>
              <w:spacing w:before="49" w:line="240" w:lineRule="auto"/>
              <w:ind w:right="2"/>
              <w:jc w:val="center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z w:val="21"/>
                <w:szCs w:val="21"/>
              </w:rPr>
              <w:t>0~40</w:t>
            </w: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</w:rPr>
              <w:t>t/h</w:t>
            </w:r>
          </w:p>
        </w:tc>
        <w:tc>
          <w:tcPr>
            <w:tcW w:w="11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9"/>
              <w:spacing w:before="49" w:line="240" w:lineRule="auto"/>
              <w:ind w:right="2"/>
              <w:jc w:val="center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z w:val="21"/>
                <w:szCs w:val="21"/>
              </w:rPr>
              <w:t>0~4</w:t>
            </w: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</w:rPr>
              <w:t>t/h</w:t>
            </w:r>
            <w:r>
              <w:rPr>
                <w:rFonts w:ascii="Times New Roman" w:hAnsi="Times New Roman" w:eastAsia="Times New Roman" w:cs="Times New Roman"/>
                <w:spacing w:val="-56"/>
                <w:sz w:val="21"/>
                <w:szCs w:val="21"/>
              </w:rPr>
              <w:t xml:space="preserve"> </w:t>
            </w:r>
          </w:p>
        </w:tc>
        <w:tc>
          <w:tcPr>
            <w:tcW w:w="11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9"/>
              <w:spacing w:before="49" w:line="240" w:lineRule="auto"/>
              <w:ind w:right="8"/>
              <w:jc w:val="center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</w:rPr>
              <w:t>0~20</w:t>
            </w:r>
            <w:r>
              <w:rPr>
                <w:rFonts w:hint="eastAsia" w:ascii="Times New Roman" w:hAnsi="Times New Roman" w:eastAsia="宋体" w:cs="Times New Roman"/>
                <w:lang w:val="en-US" w:eastAsia="zh-CN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</w:rPr>
              <w:t>t/h</w:t>
            </w:r>
            <w:r>
              <w:rPr>
                <w:rFonts w:ascii="Times New Roman" w:hAnsi="Times New Roman" w:eastAsia="Times New Roman" w:cs="Times New Roman"/>
                <w:spacing w:val="-56"/>
              </w:rPr>
              <w:t xml:space="preserve"> </w:t>
            </w:r>
          </w:p>
        </w:tc>
        <w:tc>
          <w:tcPr>
            <w:tcW w:w="10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9"/>
              <w:spacing w:before="49" w:line="240" w:lineRule="auto"/>
              <w:ind w:right="2" w:rightChars="0"/>
              <w:jc w:val="center"/>
              <w:rPr>
                <w:rFonts w:ascii="Times New Roman" w:hAnsi="Times New Roman" w:eastAsia="Times New Roman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hAnsi="Times New Roman" w:eastAsia="Times New Roman" w:cs="Times New Roman"/>
                <w:sz w:val="21"/>
                <w:szCs w:val="21"/>
              </w:rPr>
              <w:t>0~</w:t>
            </w:r>
            <w:r>
              <w:rPr>
                <w:rFonts w:hint="eastAsia" w:eastAsia="宋体" w:cs="Times New Roman"/>
                <w:sz w:val="21"/>
                <w:szCs w:val="21"/>
                <w:lang w:val="en-US" w:eastAsia="zh-CN"/>
              </w:rPr>
              <w:t xml:space="preserve">2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</w:rPr>
              <w:t>t/h</w:t>
            </w:r>
            <w:r>
              <w:rPr>
                <w:rFonts w:ascii="Times New Roman" w:hAnsi="Times New Roman" w:eastAsia="Times New Roman" w:cs="Times New Roman"/>
                <w:spacing w:val="-56"/>
                <w:sz w:val="21"/>
                <w:szCs w:val="21"/>
              </w:rPr>
              <w:t xml:space="preserve">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7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9"/>
              <w:spacing w:line="303" w:lineRule="exact"/>
              <w:ind w:left="100" w:right="0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受料斗形式</w:t>
            </w:r>
          </w:p>
        </w:tc>
        <w:tc>
          <w:tcPr>
            <w:tcW w:w="10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9"/>
              <w:spacing w:line="321" w:lineRule="exact"/>
              <w:ind w:right="2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z w:val="21"/>
                <w:szCs w:val="21"/>
              </w:rPr>
              <w:t>T4</w:t>
            </w:r>
          </w:p>
        </w:tc>
        <w:tc>
          <w:tcPr>
            <w:tcW w:w="11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9"/>
              <w:spacing w:line="321" w:lineRule="exact"/>
              <w:ind w:right="2" w:rightChars="0"/>
              <w:jc w:val="center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z w:val="21"/>
                <w:szCs w:val="21"/>
              </w:rPr>
              <w:t>T4</w:t>
            </w:r>
          </w:p>
        </w:tc>
        <w:tc>
          <w:tcPr>
            <w:tcW w:w="11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9"/>
              <w:spacing w:line="321" w:lineRule="exact"/>
              <w:ind w:right="2" w:rightChars="0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z w:val="21"/>
                <w:szCs w:val="21"/>
              </w:rPr>
              <w:t>T4</w:t>
            </w:r>
          </w:p>
        </w:tc>
        <w:tc>
          <w:tcPr>
            <w:tcW w:w="10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9"/>
              <w:spacing w:line="321" w:lineRule="exact"/>
              <w:ind w:right="2" w:rightChars="0"/>
              <w:jc w:val="center"/>
              <w:rPr>
                <w:rFonts w:ascii="Times New Roman" w:hAnsi="Times New Roman" w:eastAsia="Times New Roman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hAnsi="Times New Roman" w:eastAsia="Times New Roman" w:cs="Times New Roman"/>
                <w:sz w:val="21"/>
                <w:szCs w:val="21"/>
              </w:rPr>
              <w:t>T4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1" w:hRule="exact"/>
        </w:trPr>
        <w:tc>
          <w:tcPr>
            <w:tcW w:w="7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9"/>
              <w:spacing w:line="303" w:lineRule="exact"/>
              <w:ind w:left="100" w:right="0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给料机功率</w:t>
            </w:r>
          </w:p>
        </w:tc>
        <w:tc>
          <w:tcPr>
            <w:tcW w:w="10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9"/>
              <w:spacing w:line="261" w:lineRule="auto"/>
              <w:ind w:left="100" w:right="60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z w:val="21"/>
                <w:szCs w:val="21"/>
              </w:rPr>
              <w:t>2.2kW</w:t>
            </w:r>
            <w:r>
              <w:rPr>
                <w:rFonts w:ascii="宋体" w:hAnsi="宋体" w:eastAsia="宋体" w:cs="宋体"/>
                <w:sz w:val="21"/>
                <w:szCs w:val="21"/>
              </w:rPr>
              <w:t>（以厂家提供功率为准）</w:t>
            </w:r>
          </w:p>
        </w:tc>
        <w:tc>
          <w:tcPr>
            <w:tcW w:w="11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9"/>
              <w:spacing w:line="261" w:lineRule="auto"/>
              <w:ind w:left="100" w:leftChars="0" w:right="60" w:rightChars="0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eastAsia="宋体" w:cs="Times New Roman"/>
                <w:sz w:val="21"/>
                <w:szCs w:val="21"/>
                <w:lang w:val="en-US" w:eastAsia="zh-CN"/>
              </w:rPr>
              <w:t>1.5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</w:rPr>
              <w:t>kW</w:t>
            </w:r>
            <w:r>
              <w:rPr>
                <w:rFonts w:ascii="宋体" w:hAnsi="宋体" w:eastAsia="宋体" w:cs="宋体"/>
                <w:sz w:val="21"/>
                <w:szCs w:val="21"/>
              </w:rPr>
              <w:t>（以厂家提供功率为准）</w:t>
            </w:r>
          </w:p>
        </w:tc>
        <w:tc>
          <w:tcPr>
            <w:tcW w:w="11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9"/>
              <w:spacing w:line="261" w:lineRule="auto"/>
              <w:ind w:left="100" w:leftChars="0" w:right="60" w:rightChars="0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z w:val="21"/>
                <w:szCs w:val="21"/>
              </w:rPr>
              <w:t>2.2kW</w:t>
            </w:r>
            <w:r>
              <w:rPr>
                <w:rFonts w:ascii="宋体" w:hAnsi="宋体" w:eastAsia="宋体" w:cs="宋体"/>
                <w:sz w:val="21"/>
                <w:szCs w:val="21"/>
              </w:rPr>
              <w:t>（以厂家提供功率为准）</w:t>
            </w:r>
          </w:p>
        </w:tc>
        <w:tc>
          <w:tcPr>
            <w:tcW w:w="10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9"/>
              <w:spacing w:line="261" w:lineRule="auto"/>
              <w:ind w:left="100" w:leftChars="0" w:right="60" w:rightChars="0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eastAsia="宋体" w:cs="Times New Roman"/>
                <w:sz w:val="21"/>
                <w:szCs w:val="21"/>
                <w:lang w:val="en-US" w:eastAsia="zh-CN"/>
              </w:rPr>
              <w:t>1.5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</w:rPr>
              <w:t>kW</w:t>
            </w:r>
            <w:r>
              <w:rPr>
                <w:rFonts w:ascii="宋体" w:hAnsi="宋体" w:eastAsia="宋体" w:cs="宋体"/>
                <w:sz w:val="21"/>
                <w:szCs w:val="21"/>
              </w:rPr>
              <w:t>（以厂家提供功率为准）</w:t>
            </w:r>
          </w:p>
        </w:tc>
      </w:tr>
    </w:tbl>
    <w:p>
      <w:pPr>
        <w:numPr>
          <w:ilvl w:val="0"/>
          <w:numId w:val="0"/>
        </w:numPr>
        <w:spacing w:line="360" w:lineRule="auto"/>
        <w:ind w:leftChars="0"/>
        <w:jc w:val="both"/>
      </w:pPr>
    </w:p>
    <w:p>
      <w:pPr>
        <w:pStyle w:val="9"/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right="0" w:firstLine="560" w:firstLineChars="200"/>
        <w:jc w:val="both"/>
        <w:textAlignment w:val="auto"/>
        <w:rPr>
          <w:rFonts w:ascii="Times New Roman" w:hAnsi="Times New Roman" w:eastAsia="仿宋" w:cs="宋体"/>
          <w:spacing w:val="0"/>
          <w:kern w:val="0"/>
          <w:sz w:val="28"/>
          <w:szCs w:val="24"/>
        </w:rPr>
      </w:pPr>
      <w:r>
        <w:rPr>
          <w:rFonts w:ascii="Times New Roman" w:hAnsi="Times New Roman" w:eastAsia="仿宋" w:cs="宋体"/>
          <w:spacing w:val="0"/>
          <w:kern w:val="0"/>
          <w:sz w:val="28"/>
          <w:szCs w:val="24"/>
        </w:rPr>
        <w:t>设备具体外形及基础尺寸要求见附图。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default" w:ascii="Times New Roman" w:hAnsi="Times New Roman" w:eastAsia="仿宋" w:cs="宋体"/>
          <w:spacing w:val="0"/>
          <w:kern w:val="0"/>
          <w:sz w:val="28"/>
          <w:szCs w:val="24"/>
          <w:lang w:val="en-US" w:eastAsia="zh-CN"/>
        </w:rPr>
      </w:pPr>
      <w:bookmarkStart w:id="0" w:name="_GoBack"/>
      <w:bookmarkEnd w:id="0"/>
      <w:r>
        <w:rPr>
          <w:rFonts w:ascii="Times New Roman" w:hAnsi="Times New Roman" w:eastAsia="仿宋" w:cs="宋体"/>
          <w:spacing w:val="0"/>
          <w:kern w:val="0"/>
          <w:sz w:val="28"/>
          <w:szCs w:val="24"/>
        </w:rPr>
        <w:t>（</w:t>
      </w:r>
      <w:r>
        <w:rPr>
          <w:rFonts w:ascii="Times New Roman" w:hAnsi="Times New Roman" w:eastAsia="仿宋" w:cs="Times New Roman"/>
          <w:spacing w:val="0"/>
          <w:kern w:val="0"/>
          <w:sz w:val="28"/>
          <w:szCs w:val="24"/>
        </w:rPr>
        <w:t>6</w:t>
      </w:r>
      <w:r>
        <w:rPr>
          <w:rFonts w:ascii="Times New Roman" w:hAnsi="Times New Roman" w:eastAsia="仿宋" w:cs="宋体"/>
          <w:spacing w:val="0"/>
          <w:kern w:val="0"/>
          <w:sz w:val="28"/>
          <w:szCs w:val="24"/>
        </w:rPr>
        <w:t>）设备连续工作</w:t>
      </w:r>
      <w:r>
        <w:rPr>
          <w:rFonts w:hint="eastAsia" w:ascii="Times New Roman" w:hAnsi="Times New Roman" w:eastAsia="仿宋" w:cs="宋体"/>
          <w:spacing w:val="0"/>
          <w:kern w:val="0"/>
          <w:sz w:val="28"/>
          <w:szCs w:val="24"/>
          <w:lang w:val="en-US" w:eastAsia="zh-CN"/>
        </w:rPr>
        <w:t>7500小时无故障。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ascii="Times New Roman" w:hAnsi="Times New Roman" w:eastAsia="仿宋" w:cs="宋体"/>
          <w:sz w:val="28"/>
          <w:szCs w:val="24"/>
        </w:rPr>
      </w:pPr>
      <w:r>
        <w:rPr>
          <w:rFonts w:ascii="Times New Roman" w:hAnsi="Times New Roman" w:eastAsia="仿宋" w:cs="宋体"/>
          <w:spacing w:val="0"/>
          <w:kern w:val="0"/>
          <w:sz w:val="28"/>
          <w:szCs w:val="24"/>
        </w:rPr>
        <w:t>（</w:t>
      </w:r>
      <w:r>
        <w:rPr>
          <w:rFonts w:ascii="Times New Roman" w:hAnsi="Times New Roman" w:eastAsia="仿宋" w:cs="Times New Roman"/>
          <w:spacing w:val="0"/>
          <w:kern w:val="0"/>
          <w:sz w:val="28"/>
          <w:szCs w:val="24"/>
        </w:rPr>
        <w:t>7</w:t>
      </w:r>
      <w:r>
        <w:rPr>
          <w:rFonts w:ascii="Times New Roman" w:hAnsi="Times New Roman" w:eastAsia="仿宋" w:cs="宋体"/>
          <w:spacing w:val="0"/>
          <w:kern w:val="0"/>
          <w:sz w:val="28"/>
          <w:szCs w:val="24"/>
        </w:rPr>
        <w:t>）单台秤计量精度≤±</w:t>
      </w:r>
      <w:r>
        <w:rPr>
          <w:rFonts w:ascii="Times New Roman" w:hAnsi="Times New Roman" w:eastAsia="仿宋" w:cs="Times New Roman"/>
          <w:spacing w:val="0"/>
          <w:kern w:val="0"/>
          <w:sz w:val="28"/>
          <w:szCs w:val="24"/>
        </w:rPr>
        <w:t>0.5%</w:t>
      </w:r>
      <w:r>
        <w:rPr>
          <w:rFonts w:ascii="Times New Roman" w:hAnsi="Times New Roman" w:eastAsia="仿宋" w:cs="宋体"/>
          <w:spacing w:val="0"/>
          <w:kern w:val="0"/>
          <w:sz w:val="28"/>
          <w:szCs w:val="24"/>
        </w:rPr>
        <w:t>，系统控制精度≤±</w:t>
      </w:r>
      <w:r>
        <w:rPr>
          <w:rFonts w:ascii="Times New Roman" w:hAnsi="Times New Roman" w:eastAsia="仿宋" w:cs="Times New Roman"/>
          <w:spacing w:val="0"/>
          <w:kern w:val="0"/>
          <w:sz w:val="28"/>
          <w:szCs w:val="24"/>
        </w:rPr>
        <w:t>1%</w:t>
      </w:r>
      <w:r>
        <w:rPr>
          <w:rFonts w:ascii="Times New Roman" w:hAnsi="Times New Roman" w:eastAsia="仿宋" w:cs="宋体"/>
          <w:sz w:val="28"/>
          <w:szCs w:val="24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right="0" w:firstLine="560" w:firstLineChars="200"/>
        <w:jc w:val="both"/>
        <w:textAlignment w:val="auto"/>
        <w:rPr>
          <w:rFonts w:hint="eastAsia" w:ascii="Times New Roman" w:hAnsi="Times New Roman" w:eastAsia="仿宋"/>
          <w:sz w:val="28"/>
        </w:rPr>
      </w:pPr>
      <w:r>
        <w:rPr>
          <w:rFonts w:ascii="Times New Roman" w:hAnsi="Times New Roman" w:eastAsia="仿宋" w:cs="宋体"/>
          <w:sz w:val="28"/>
          <w:szCs w:val="24"/>
        </w:rPr>
        <w:t>定量给料机称重和测量传感器控制系统</w:t>
      </w:r>
      <w:r>
        <w:rPr>
          <w:rFonts w:hint="eastAsia" w:ascii="Times New Roman" w:hAnsi="Times New Roman" w:eastAsia="仿宋"/>
          <w:sz w:val="28"/>
        </w:rPr>
        <w:t>留与上位机DCS系统的通信接口，</w:t>
      </w:r>
      <w:r>
        <w:rPr>
          <w:rFonts w:ascii="Times New Roman" w:hAnsi="Times New Roman" w:eastAsia="仿宋" w:cs="宋体"/>
          <w:sz w:val="28"/>
          <w:szCs w:val="24"/>
        </w:rPr>
        <w:t>可与</w:t>
      </w:r>
      <w:r>
        <w:rPr>
          <w:rFonts w:ascii="Times New Roman" w:hAnsi="Times New Roman" w:eastAsia="仿宋" w:cs="Times New Roman"/>
          <w:sz w:val="28"/>
          <w:szCs w:val="24"/>
        </w:rPr>
        <w:t>DCS</w:t>
      </w:r>
      <w:r>
        <w:rPr>
          <w:rFonts w:ascii="Times New Roman" w:hAnsi="Times New Roman" w:eastAsia="仿宋" w:cs="宋体"/>
          <w:sz w:val="28"/>
          <w:szCs w:val="24"/>
        </w:rPr>
        <w:t>进行通讯</w:t>
      </w:r>
      <w:r>
        <w:rPr>
          <w:rFonts w:hint="eastAsia" w:ascii="Times New Roman" w:hAnsi="Times New Roman" w:eastAsia="仿宋" w:cs="宋体"/>
          <w:sz w:val="28"/>
          <w:szCs w:val="24"/>
          <w:lang w:eastAsia="zh-CN"/>
        </w:rPr>
        <w:t>，</w:t>
      </w:r>
      <w:r>
        <w:rPr>
          <w:rFonts w:hint="eastAsia" w:ascii="Times New Roman" w:hAnsi="Times New Roman" w:eastAsia="仿宋"/>
          <w:sz w:val="28"/>
        </w:rPr>
        <w:t>控制系统预通信协议采用PROFIBUS—DP，对设备各监测点的信号全部输入至现场控制柜PLC进行处理，根据工艺要求进行监测、控制、报警；具有声光报警、故障诊断等显示及记忆功能。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right="0" w:firstLine="560" w:firstLineChars="200"/>
        <w:jc w:val="both"/>
        <w:textAlignment w:val="auto"/>
        <w:rPr>
          <w:rFonts w:hint="eastAsia" w:ascii="Times New Roman" w:hAnsi="Times New Roman" w:eastAsia="仿宋"/>
          <w:sz w:val="28"/>
          <w:lang w:eastAsia="zh-CN"/>
        </w:rPr>
      </w:pPr>
      <w:r>
        <w:rPr>
          <w:rFonts w:hint="eastAsia" w:ascii="Times New Roman" w:hAnsi="Times New Roman" w:eastAsia="仿宋"/>
          <w:sz w:val="28"/>
        </w:rPr>
        <w:t>定量给料机控制柜集中安放在控制室，现场控制箱及电气控制柜防护等级不低于IP54，采用PLC控制，具有机旁控制和DCS中控室远程控制两种操作方式</w:t>
      </w:r>
      <w:r>
        <w:rPr>
          <w:rFonts w:hint="eastAsia" w:ascii="Times New Roman" w:hAnsi="Times New Roman" w:eastAsia="仿宋"/>
          <w:sz w:val="28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right="0" w:firstLine="560" w:firstLineChars="200"/>
        <w:jc w:val="both"/>
        <w:textAlignment w:val="auto"/>
        <w:rPr>
          <w:rFonts w:hint="eastAsia" w:ascii="Times New Roman" w:hAnsi="Times New Roman" w:eastAsia="仿宋"/>
          <w:sz w:val="28"/>
        </w:rPr>
      </w:pPr>
      <w:r>
        <w:rPr>
          <w:rFonts w:hint="eastAsia" w:ascii="Times New Roman" w:hAnsi="Times New Roman" w:eastAsia="仿宋"/>
          <w:sz w:val="28"/>
        </w:rPr>
        <w:t>PLC、变频器、触摸屏及电气仪表元件采用西门子、ABB、施耐德等国际知名品牌。控制系统应采取隔离、滤波、过压保护等措施，以保证系统运行的稳定性和突然断电时设备和人身安全性。</w:t>
      </w:r>
    </w:p>
    <w:p>
      <w:pPr>
        <w:pStyle w:val="9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right="0" w:rightChars="0" w:firstLine="560" w:firstLineChars="200"/>
        <w:jc w:val="both"/>
        <w:textAlignment w:val="auto"/>
        <w:rPr>
          <w:rFonts w:ascii="Times New Roman" w:hAnsi="Times New Roman" w:eastAsia="仿宋" w:cs="宋体"/>
          <w:sz w:val="28"/>
          <w:szCs w:val="24"/>
        </w:rPr>
      </w:pPr>
      <w:r>
        <w:rPr>
          <w:rFonts w:ascii="Times New Roman" w:hAnsi="Times New Roman" w:eastAsia="仿宋" w:cs="宋体"/>
          <w:sz w:val="28"/>
          <w:szCs w:val="24"/>
        </w:rPr>
        <w:t>有防胶带跑偏及打滑装置；</w:t>
      </w:r>
    </w:p>
    <w:p>
      <w:pPr>
        <w:pStyle w:val="9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right="0" w:rightChars="0" w:firstLine="560" w:firstLineChars="200"/>
        <w:jc w:val="both"/>
        <w:textAlignment w:val="auto"/>
        <w:rPr>
          <w:rFonts w:ascii="Times New Roman" w:hAnsi="Times New Roman" w:eastAsia="仿宋" w:cs="宋体"/>
          <w:sz w:val="28"/>
          <w:szCs w:val="24"/>
        </w:rPr>
      </w:pPr>
      <w:r>
        <w:rPr>
          <w:rFonts w:ascii="Times New Roman" w:hAnsi="Times New Roman" w:eastAsia="仿宋" w:cs="宋体"/>
          <w:sz w:val="28"/>
          <w:szCs w:val="24"/>
        </w:rPr>
        <w:t>控制系统可靠、有错误诊断和测试系统；</w:t>
      </w:r>
    </w:p>
    <w:p>
      <w:pPr>
        <w:pStyle w:val="9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firstLine="560" w:firstLineChars="200"/>
        <w:jc w:val="both"/>
        <w:textAlignment w:val="auto"/>
        <w:rPr>
          <w:rFonts w:ascii="Times New Roman" w:hAnsi="Times New Roman" w:eastAsia="仿宋" w:cs="宋体"/>
          <w:sz w:val="28"/>
          <w:szCs w:val="24"/>
        </w:rPr>
      </w:pPr>
      <w:r>
        <w:rPr>
          <w:rFonts w:ascii="Times New Roman" w:hAnsi="Times New Roman" w:eastAsia="仿宋" w:cs="宋体"/>
          <w:sz w:val="28"/>
          <w:szCs w:val="24"/>
        </w:rPr>
        <w:t>带</w:t>
      </w:r>
      <w:r>
        <w:rPr>
          <w:rFonts w:hint="eastAsia" w:ascii="Times New Roman" w:hAnsi="Times New Roman" w:eastAsia="仿宋" w:cs="宋体"/>
          <w:spacing w:val="0"/>
          <w:kern w:val="0"/>
          <w:sz w:val="28"/>
          <w:szCs w:val="24"/>
          <w:lang w:val="en-US" w:eastAsia="zh-CN"/>
        </w:rPr>
        <w:t>0</w:t>
      </w:r>
      <w:r>
        <w:rPr>
          <w:rFonts w:ascii="Times New Roman" w:hAnsi="Times New Roman" w:eastAsia="仿宋" w:cs="宋体"/>
          <w:spacing w:val="0"/>
          <w:kern w:val="0"/>
          <w:sz w:val="28"/>
          <w:szCs w:val="24"/>
        </w:rPr>
        <w:t>点</w:t>
      </w:r>
      <w:r>
        <w:rPr>
          <w:rFonts w:ascii="Times New Roman" w:hAnsi="Times New Roman" w:eastAsia="仿宋" w:cs="宋体"/>
          <w:sz w:val="28"/>
          <w:szCs w:val="24"/>
        </w:rPr>
        <w:t>漂移自动校正和称量标定（不用实物标定），秤的</w:t>
      </w:r>
      <w:r>
        <w:rPr>
          <w:rFonts w:ascii="Times New Roman" w:hAnsi="Times New Roman" w:eastAsia="仿宋" w:cs="宋体"/>
          <w:spacing w:val="0"/>
          <w:kern w:val="0"/>
          <w:sz w:val="28"/>
          <w:szCs w:val="24"/>
        </w:rPr>
        <w:t xml:space="preserve"> </w:t>
      </w:r>
      <w:r>
        <w:rPr>
          <w:rFonts w:ascii="Times New Roman" w:hAnsi="Times New Roman" w:eastAsia="仿宋" w:cs="Times New Roman"/>
          <w:spacing w:val="0"/>
          <w:kern w:val="0"/>
          <w:sz w:val="28"/>
          <w:szCs w:val="24"/>
        </w:rPr>
        <w:t xml:space="preserve">0 </w:t>
      </w:r>
      <w:r>
        <w:rPr>
          <w:rFonts w:ascii="Times New Roman" w:hAnsi="Times New Roman" w:eastAsia="仿宋" w:cs="宋体"/>
          <w:sz w:val="28"/>
          <w:szCs w:val="24"/>
        </w:rPr>
        <w:t>点在</w:t>
      </w:r>
      <w:r>
        <w:rPr>
          <w:rFonts w:ascii="Times New Roman" w:hAnsi="Times New Roman" w:eastAsia="仿宋" w:cs="宋体"/>
          <w:spacing w:val="-54"/>
          <w:sz w:val="28"/>
          <w:szCs w:val="24"/>
        </w:rPr>
        <w:t xml:space="preserve"> </w:t>
      </w:r>
      <w:r>
        <w:rPr>
          <w:rFonts w:ascii="Times New Roman" w:hAnsi="Times New Roman" w:eastAsia="仿宋" w:cs="Times New Roman"/>
          <w:sz w:val="28"/>
          <w:szCs w:val="24"/>
        </w:rPr>
        <w:t>336h</w:t>
      </w:r>
      <w:r>
        <w:rPr>
          <w:rFonts w:ascii="Times New Roman" w:hAnsi="Times New Roman" w:eastAsia="仿宋" w:cs="Times New Roman"/>
          <w:spacing w:val="1"/>
          <w:sz w:val="28"/>
          <w:szCs w:val="24"/>
        </w:rPr>
        <w:t xml:space="preserve"> </w:t>
      </w:r>
      <w:r>
        <w:rPr>
          <w:rFonts w:ascii="Times New Roman" w:hAnsi="Times New Roman" w:eastAsia="仿宋" w:cs="宋体"/>
          <w:sz w:val="28"/>
          <w:szCs w:val="24"/>
        </w:rPr>
        <w:t>内漂移量不超过给料量的±</w:t>
      </w:r>
      <w:r>
        <w:rPr>
          <w:rFonts w:ascii="Times New Roman" w:hAnsi="Times New Roman" w:eastAsia="仿宋" w:cs="Times New Roman"/>
          <w:sz w:val="28"/>
          <w:szCs w:val="24"/>
        </w:rPr>
        <w:t>0.5%</w:t>
      </w:r>
      <w:r>
        <w:rPr>
          <w:rFonts w:ascii="Times New Roman" w:hAnsi="Times New Roman" w:eastAsia="仿宋" w:cs="宋体"/>
          <w:sz w:val="28"/>
          <w:szCs w:val="24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right="0" w:firstLine="560" w:firstLineChars="200"/>
        <w:jc w:val="both"/>
        <w:textAlignment w:val="auto"/>
        <w:rPr>
          <w:rFonts w:hint="eastAsia" w:ascii="Times New Roman" w:hAnsi="Times New Roman" w:eastAsia="仿宋"/>
          <w:sz w:val="28"/>
        </w:rPr>
      </w:pPr>
      <w:r>
        <w:rPr>
          <w:rFonts w:hint="eastAsia" w:ascii="Times New Roman" w:hAnsi="Times New Roman" w:eastAsia="仿宋"/>
          <w:sz w:val="28"/>
          <w:lang w:eastAsia="zh-CN"/>
        </w:rPr>
        <w:t>（</w:t>
      </w:r>
      <w:r>
        <w:rPr>
          <w:rFonts w:hint="eastAsia" w:ascii="Times New Roman" w:hAnsi="Times New Roman" w:eastAsia="仿宋"/>
          <w:sz w:val="28"/>
          <w:lang w:val="en-US" w:eastAsia="zh-CN"/>
        </w:rPr>
        <w:t>8</w:t>
      </w:r>
      <w:r>
        <w:rPr>
          <w:rFonts w:hint="eastAsia" w:ascii="Times New Roman" w:hAnsi="Times New Roman" w:eastAsia="仿宋"/>
          <w:sz w:val="28"/>
          <w:lang w:eastAsia="zh-CN"/>
        </w:rPr>
        <w:t>）</w:t>
      </w:r>
      <w:r>
        <w:rPr>
          <w:rFonts w:hint="eastAsia" w:ascii="Times New Roman" w:hAnsi="Times New Roman" w:eastAsia="仿宋"/>
          <w:sz w:val="28"/>
        </w:rPr>
        <w:t>电机要求：交流变频电机，防护等级不低于IP55，绝缘等级不低于F级，电动机选用国内外知名品牌；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firstLine="560" w:firstLineChars="200"/>
        <w:jc w:val="both"/>
        <w:textAlignment w:val="auto"/>
        <w:rPr>
          <w:rFonts w:hint="eastAsia" w:ascii="Times New Roman" w:hAnsi="Times New Roman" w:eastAsia="仿宋"/>
          <w:spacing w:val="0"/>
          <w:kern w:val="0"/>
          <w:sz w:val="28"/>
          <w:lang w:val="en-US" w:eastAsia="zh-CN"/>
        </w:rPr>
      </w:pPr>
      <w:r>
        <w:rPr>
          <w:rFonts w:hint="eastAsia" w:ascii="Times New Roman" w:hAnsi="Times New Roman" w:eastAsia="仿宋" w:cs="宋体"/>
          <w:sz w:val="28"/>
          <w:szCs w:val="24"/>
          <w:lang w:eastAsia="zh-CN"/>
        </w:rPr>
        <w:t>（</w:t>
      </w:r>
      <w:r>
        <w:rPr>
          <w:rFonts w:hint="eastAsia" w:ascii="Times New Roman" w:hAnsi="Times New Roman" w:eastAsia="仿宋" w:cs="宋体"/>
          <w:sz w:val="28"/>
          <w:szCs w:val="24"/>
          <w:lang w:val="en-US" w:eastAsia="zh-CN"/>
        </w:rPr>
        <w:t>9</w:t>
      </w:r>
      <w:r>
        <w:rPr>
          <w:rFonts w:hint="eastAsia" w:ascii="Times New Roman" w:hAnsi="Times New Roman" w:eastAsia="仿宋" w:cs="宋体"/>
          <w:sz w:val="28"/>
          <w:szCs w:val="24"/>
          <w:lang w:eastAsia="zh-CN"/>
        </w:rPr>
        <w:t>）</w:t>
      </w:r>
      <w:r>
        <w:rPr>
          <w:rFonts w:ascii="Times New Roman" w:hAnsi="Times New Roman" w:eastAsia="仿宋" w:cs="宋体"/>
          <w:sz w:val="28"/>
          <w:szCs w:val="24"/>
        </w:rPr>
        <w:t>工作噪</w:t>
      </w:r>
      <w:r>
        <w:rPr>
          <w:rFonts w:ascii="Times New Roman" w:hAnsi="Times New Roman" w:eastAsia="仿宋" w:cs="宋体"/>
          <w:spacing w:val="0"/>
          <w:kern w:val="0"/>
          <w:sz w:val="28"/>
          <w:szCs w:val="24"/>
        </w:rPr>
        <w:t>音</w:t>
      </w:r>
      <w:r>
        <w:rPr>
          <w:rFonts w:ascii="Times New Roman" w:hAnsi="Times New Roman" w:eastAsia="仿宋" w:cs="Times New Roman"/>
          <w:spacing w:val="0"/>
          <w:kern w:val="0"/>
          <w:sz w:val="28"/>
          <w:szCs w:val="24"/>
        </w:rPr>
        <w:t>&lt;</w:t>
      </w:r>
      <w:r>
        <w:rPr>
          <w:rFonts w:hint="eastAsia" w:ascii="Times New Roman" w:hAnsi="Times New Roman" w:eastAsia="仿宋" w:cs="Times New Roman"/>
          <w:spacing w:val="0"/>
          <w:kern w:val="0"/>
          <w:sz w:val="28"/>
          <w:szCs w:val="24"/>
          <w:lang w:val="en-US" w:eastAsia="zh-CN"/>
        </w:rPr>
        <w:t xml:space="preserve"> </w:t>
      </w:r>
      <w:r>
        <w:rPr>
          <w:rFonts w:ascii="Times New Roman" w:hAnsi="Times New Roman" w:eastAsia="仿宋" w:cs="Times New Roman"/>
          <w:spacing w:val="0"/>
          <w:kern w:val="0"/>
          <w:sz w:val="28"/>
          <w:szCs w:val="24"/>
        </w:rPr>
        <w:t>85</w:t>
      </w:r>
      <w:r>
        <w:rPr>
          <w:rFonts w:ascii="Times New Roman" w:hAnsi="Times New Roman" w:eastAsia="仿宋" w:cs="宋体"/>
          <w:spacing w:val="0"/>
          <w:kern w:val="0"/>
          <w:sz w:val="28"/>
          <w:szCs w:val="24"/>
        </w:rPr>
        <w:t xml:space="preserve">分贝（机器上方 </w:t>
      </w:r>
      <w:r>
        <w:rPr>
          <w:rFonts w:ascii="Times New Roman" w:hAnsi="Times New Roman" w:eastAsia="仿宋" w:cs="Times New Roman"/>
          <w:spacing w:val="0"/>
          <w:kern w:val="0"/>
          <w:sz w:val="28"/>
          <w:szCs w:val="24"/>
        </w:rPr>
        <w:t xml:space="preserve">1.5m </w:t>
      </w:r>
      <w:r>
        <w:rPr>
          <w:rFonts w:ascii="Times New Roman" w:hAnsi="Times New Roman" w:eastAsia="仿宋" w:cs="宋体"/>
          <w:spacing w:val="0"/>
          <w:kern w:val="0"/>
          <w:sz w:val="28"/>
          <w:szCs w:val="24"/>
        </w:rPr>
        <w:t xml:space="preserve">或周围 </w:t>
      </w:r>
      <w:r>
        <w:rPr>
          <w:rFonts w:ascii="Times New Roman" w:hAnsi="Times New Roman" w:eastAsia="仿宋" w:cs="Times New Roman"/>
          <w:spacing w:val="0"/>
          <w:kern w:val="0"/>
          <w:sz w:val="28"/>
          <w:szCs w:val="24"/>
        </w:rPr>
        <w:t xml:space="preserve">1m </w:t>
      </w:r>
      <w:r>
        <w:rPr>
          <w:rFonts w:ascii="Times New Roman" w:hAnsi="Times New Roman" w:eastAsia="仿宋" w:cs="宋体"/>
          <w:spacing w:val="0"/>
          <w:kern w:val="0"/>
          <w:sz w:val="28"/>
          <w:szCs w:val="24"/>
        </w:rPr>
        <w:t>范围内测量此噪音）；电气和控制均由供应商成套提供，甲方只提供电源接入；仪表可显示瞬间流量值和班、日的累计流量（在停电情况下，存储器的数据永久保存）。</w:t>
      </w:r>
    </w:p>
    <w:p>
      <w:pPr>
        <w:numPr>
          <w:ilvl w:val="0"/>
          <w:numId w:val="1"/>
        </w:numPr>
        <w:spacing w:line="360" w:lineRule="auto"/>
        <w:ind w:left="0" w:leftChars="0" w:firstLine="0" w:firstLineChars="0"/>
        <w:jc w:val="both"/>
        <w:outlineLvl w:val="0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项目要求</w:t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firstLine="560" w:firstLineChars="200"/>
        <w:jc w:val="both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资质要求：</w:t>
      </w:r>
    </w:p>
    <w:p>
      <w:pPr>
        <w:numPr>
          <w:ilvl w:val="0"/>
          <w:numId w:val="4"/>
        </w:numPr>
        <w:spacing w:after="100" w:line="360" w:lineRule="auto"/>
        <w:ind w:firstLine="523" w:firstLineChars="187"/>
        <w:rPr>
          <w:rFonts w:hint="eastAsia" w:ascii="Times New Roman" w:hAnsi="Times New Roman" w:eastAsia="仿宋"/>
          <w:bCs/>
          <w:color w:val="auto"/>
          <w:sz w:val="28"/>
          <w:lang w:val="zh-CN"/>
        </w:rPr>
      </w:pPr>
      <w:r>
        <w:rPr>
          <w:rFonts w:hint="eastAsia" w:ascii="Times New Roman" w:hAnsi="Times New Roman" w:eastAsia="仿宋"/>
          <w:bCs/>
          <w:color w:val="auto"/>
          <w:sz w:val="28"/>
          <w:lang w:val="zh-CN"/>
        </w:rPr>
        <w:t>营业执照、税务登记证、组织机构代码证（复印件盖章，三证合一的提供营业执照复印件盖章）；</w:t>
      </w:r>
    </w:p>
    <w:p>
      <w:pPr>
        <w:numPr>
          <w:ilvl w:val="0"/>
          <w:numId w:val="4"/>
        </w:numPr>
        <w:spacing w:after="100" w:line="360" w:lineRule="auto"/>
        <w:ind w:firstLine="523" w:firstLineChars="187"/>
        <w:rPr>
          <w:rFonts w:hint="eastAsia" w:ascii="Times New Roman" w:hAnsi="Times New Roman" w:eastAsia="仿宋" w:cs="Times New Roman"/>
          <w:bCs/>
          <w:color w:val="auto"/>
          <w:sz w:val="28"/>
          <w:lang w:val="en-US" w:eastAsia="zh-CN"/>
        </w:rPr>
      </w:pPr>
      <w:r>
        <w:rPr>
          <w:rFonts w:hint="eastAsia" w:ascii="Times New Roman" w:hAnsi="Times New Roman" w:eastAsia="仿宋"/>
          <w:bCs/>
          <w:color w:val="auto"/>
          <w:sz w:val="28"/>
          <w:lang w:val="zh-CN" w:eastAsia="zh-CN"/>
        </w:rPr>
        <w:t>代理商需提供生产单位的授权证明盖</w:t>
      </w:r>
      <w:r>
        <w:rPr>
          <w:rFonts w:hint="eastAsia" w:ascii="Times New Roman" w:hAnsi="Times New Roman" w:eastAsia="仿宋" w:cs="Times New Roman"/>
          <w:bCs/>
          <w:color w:val="auto"/>
          <w:sz w:val="28"/>
          <w:lang w:val="zh-CN" w:eastAsia="zh-CN"/>
        </w:rPr>
        <w:t>章（生产单位的公章或投标专用章）；</w:t>
      </w:r>
    </w:p>
    <w:p>
      <w:pPr>
        <w:spacing w:after="100" w:line="360" w:lineRule="auto"/>
        <w:ind w:firstLine="523" w:firstLineChars="187"/>
        <w:rPr>
          <w:rFonts w:hint="eastAsia" w:ascii="Times New Roman" w:hAnsi="Times New Roman" w:eastAsia="仿宋"/>
          <w:bCs/>
          <w:color w:val="auto"/>
          <w:sz w:val="28"/>
          <w:lang w:val="en-US" w:eastAsia="zh-CN"/>
        </w:rPr>
      </w:pPr>
      <w:r>
        <w:rPr>
          <w:rFonts w:hint="eastAsia" w:ascii="Times New Roman" w:hAnsi="Times New Roman" w:eastAsia="仿宋"/>
          <w:bCs/>
          <w:color w:val="auto"/>
          <w:sz w:val="28"/>
          <w:lang w:val="en-US" w:eastAsia="zh-CN"/>
        </w:rPr>
        <w:t>（3）投标人具有履行合同的能力，有</w:t>
      </w:r>
      <w:r>
        <w:rPr>
          <w:rFonts w:hint="eastAsia" w:ascii="Times New Roman" w:hAnsi="Times New Roman" w:eastAsia="仿宋"/>
          <w:bCs/>
          <w:sz w:val="28"/>
        </w:rPr>
        <w:t>近三年同类产品销售业绩表</w:t>
      </w:r>
      <w:r>
        <w:rPr>
          <w:rFonts w:hint="eastAsia" w:ascii="Times New Roman" w:hAnsi="Times New Roman" w:eastAsia="仿宋"/>
          <w:bCs/>
          <w:color w:val="auto"/>
          <w:sz w:val="28"/>
          <w:lang w:val="en-US" w:eastAsia="zh-CN"/>
        </w:rPr>
        <w:t>，在设备、人员、资金和质量保证、管理体系等方面有圆满完成此项目的足够能力（盖章）；</w:t>
      </w:r>
    </w:p>
    <w:p>
      <w:pPr>
        <w:spacing w:after="100" w:line="360" w:lineRule="auto"/>
        <w:ind w:firstLine="523" w:firstLineChars="187"/>
        <w:rPr>
          <w:rFonts w:hint="eastAsia" w:ascii="Times New Roman" w:hAnsi="Times New Roman" w:eastAsia="仿宋"/>
          <w:bCs/>
          <w:sz w:val="28"/>
        </w:rPr>
      </w:pPr>
      <w:r>
        <w:rPr>
          <w:rFonts w:hint="eastAsia" w:ascii="Times New Roman" w:hAnsi="Times New Roman" w:eastAsia="仿宋"/>
          <w:bCs/>
          <w:sz w:val="28"/>
        </w:rPr>
        <w:t>（</w:t>
      </w:r>
      <w:r>
        <w:rPr>
          <w:rFonts w:hint="eastAsia" w:ascii="Times New Roman" w:hAnsi="Times New Roman" w:eastAsia="仿宋"/>
          <w:bCs/>
          <w:sz w:val="28"/>
          <w:lang w:val="en-US" w:eastAsia="zh-CN"/>
        </w:rPr>
        <w:t>3</w:t>
      </w:r>
      <w:r>
        <w:rPr>
          <w:rFonts w:hint="eastAsia" w:ascii="Times New Roman" w:hAnsi="Times New Roman" w:eastAsia="仿宋"/>
          <w:bCs/>
          <w:sz w:val="28"/>
        </w:rPr>
        <w:t>）投标设备的主要加工设施和加工装备情况；</w:t>
      </w:r>
    </w:p>
    <w:p>
      <w:pPr>
        <w:widowControl w:val="0"/>
        <w:numPr>
          <w:ilvl w:val="0"/>
          <w:numId w:val="0"/>
        </w:numPr>
        <w:tabs>
          <w:tab w:val="left" w:pos="312"/>
        </w:tabs>
        <w:spacing w:line="360" w:lineRule="auto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Times New Roman" w:hAnsi="Times New Roman" w:eastAsia="仿宋"/>
          <w:bCs/>
          <w:sz w:val="28"/>
        </w:rPr>
        <w:t>（</w:t>
      </w:r>
      <w:r>
        <w:rPr>
          <w:rFonts w:hint="eastAsia" w:ascii="Times New Roman" w:hAnsi="Times New Roman" w:eastAsia="仿宋"/>
          <w:bCs/>
          <w:sz w:val="28"/>
          <w:lang w:val="en-US" w:eastAsia="zh-CN"/>
        </w:rPr>
        <w:t>4</w:t>
      </w:r>
      <w:r>
        <w:rPr>
          <w:rFonts w:hint="eastAsia" w:ascii="Times New Roman" w:hAnsi="Times New Roman" w:eastAsia="仿宋"/>
          <w:bCs/>
          <w:sz w:val="28"/>
        </w:rPr>
        <w:t>）主要外购件、配套件、易损件的供应商和地址</w:t>
      </w:r>
      <w:r>
        <w:rPr>
          <w:rFonts w:hint="eastAsia" w:ascii="Times New Roman" w:hAnsi="Times New Roman" w:eastAsia="仿宋"/>
          <w:bCs/>
          <w:sz w:val="28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leftChars="0" w:firstLine="560" w:firstLineChars="200"/>
        <w:jc w:val="both"/>
        <w:textAlignment w:val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业绩要求：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firstLine="560" w:firstLineChars="200"/>
        <w:jc w:val="both"/>
        <w:textAlignment w:val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有近三年同类产品销售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的采购协议或合同等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，在设备、人员、资金和质量保证、管理体系等方面有圆满完成此项目的足够能力（盖章）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leftChars="0" w:firstLine="560" w:firstLineChars="200"/>
        <w:jc w:val="both"/>
        <w:textAlignment w:val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税率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及价格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firstLine="560" w:firstLineChars="200"/>
        <w:jc w:val="both"/>
        <w:textAlignment w:val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所有含税价格均为含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13 % 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增值税专用发票价格。含税价格包含到河南省三门峡市产业集聚区209国道南侧河南中原黄金冶炼厂有限责任公司内指定地点的运输、装卸等费用。</w:t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leftChars="0" w:firstLine="560" w:firstLineChars="200"/>
        <w:jc w:val="both"/>
        <w:textAlignment w:val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质保期：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firstLine="560" w:firstLineChars="200"/>
        <w:jc w:val="both"/>
        <w:textAlignment w:val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该物资必须满足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河南中原黄金冶炼厂有限责任公司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实际生产要求，若因货物质量问题造成的直接或间接损失，所有退货或索赔引起的一切费用及损失均由送货单位承担。</w:t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left="0" w:leftChars="0" w:firstLine="560" w:firstLineChars="200"/>
        <w:textAlignment w:val="auto"/>
        <w:rPr>
          <w:rFonts w:hint="default" w:ascii="Times New Roman" w:hAnsi="Times New Roman" w:eastAsia="仿宋" w:cs="Times New Roman"/>
          <w:color w:val="auto"/>
          <w:sz w:val="28"/>
        </w:rPr>
      </w:pPr>
      <w:r>
        <w:rPr>
          <w:rFonts w:hint="default" w:ascii="Times New Roman" w:hAnsi="Times New Roman" w:eastAsia="仿宋" w:cs="仿宋"/>
          <w:sz w:val="28"/>
          <w:szCs w:val="28"/>
          <w:lang w:val="en-US" w:eastAsia="zh-CN"/>
        </w:rPr>
        <w:t>付款方式：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firstLine="560" w:firstLineChars="200"/>
        <w:jc w:val="both"/>
        <w:textAlignment w:val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合同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签订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后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，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支付合同总价的10%作为预付款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；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设备到达现场开箱检验合格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并开具全额13%增值税专用发票，支付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合同总价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4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0%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；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设备安装完成后支付合同总额20%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；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带料试车验收合格后支付合同总额20%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；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剩余合同总价的10%作为质量保证金，质量保证金在设备安装完成验收合格证书签署之日起连续正常运转12个月无质量问题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或设备到厂18个月（先到为准），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买方向卖方支付。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both"/>
        <w:textAlignment w:val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6.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到货周期：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预计2025年9月，具体到货接买方通知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both"/>
        <w:textAlignment w:val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7.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谈判当天未在规定时间内按要求发送报价的，视为弃权。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both"/>
        <w:textAlignment w:val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8.谈判项目报名单位在“中国执行信息公开网”查询中属失信被执行人的，视为无履约能力，不得报名参加，已报名的视为无效报名。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firstLine="560" w:firstLineChars="200"/>
        <w:jc w:val="both"/>
        <w:textAlignment w:val="auto"/>
        <w:rPr>
          <w:rFonts w:hint="eastAsia" w:eastAsia="仿宋"/>
          <w:lang w:eastAsia="zh-CN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9.</w:t>
      </w:r>
      <w:r>
        <w:rPr>
          <w:rFonts w:ascii="仿宋" w:hAnsi="仿宋" w:eastAsia="仿宋" w:cs="仿宋"/>
          <w:color w:val="000000"/>
          <w:sz w:val="28"/>
          <w:szCs w:val="28"/>
        </w:rPr>
        <w:t>若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谈判单位采取低于成本价的报价方式，评委将有权否决其谈判资格</w:t>
      </w:r>
      <w:r>
        <w:rPr>
          <w:rFonts w:hint="eastAsia" w:ascii="仿宋" w:hAnsi="仿宋" w:eastAsia="仿宋" w:cs="仿宋"/>
          <w:color w:val="000000"/>
          <w:sz w:val="28"/>
          <w:szCs w:val="28"/>
          <w:lang w:eastAsia="zh-CN"/>
        </w:rPr>
        <w:t>。</w:t>
      </w: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ind w:firstLine="366" w:firstLineChars="0"/>
        <w:jc w:val="left"/>
        <w:rPr>
          <w:rFonts w:hint="default"/>
          <w:lang w:val="en-US" w:eastAsia="zh-CN"/>
        </w:rPr>
      </w:pPr>
    </w:p>
    <w:p/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6F25291"/>
    <w:multiLevelType w:val="singleLevel"/>
    <w:tmpl w:val="C6F25291"/>
    <w:lvl w:ilvl="0" w:tentative="0">
      <w:start w:val="5"/>
      <w:numFmt w:val="decimal"/>
      <w:suff w:val="nothing"/>
      <w:lvlText w:val="（%1）"/>
      <w:lvlJc w:val="left"/>
    </w:lvl>
  </w:abstractNum>
  <w:abstractNum w:abstractNumId="1">
    <w:nsid w:val="47278D17"/>
    <w:multiLevelType w:val="singleLevel"/>
    <w:tmpl w:val="47278D17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5F1BCE1D"/>
    <w:multiLevelType w:val="singleLevel"/>
    <w:tmpl w:val="5F1BCE1D"/>
    <w:lvl w:ilvl="0" w:tentative="0">
      <w:start w:val="1"/>
      <w:numFmt w:val="decimal"/>
      <w:lvlText w:val="%1."/>
      <w:lvlJc w:val="left"/>
      <w:pPr>
        <w:tabs>
          <w:tab w:val="left" w:pos="312"/>
        </w:tabs>
      </w:pPr>
      <w:rPr>
        <w:rFonts w:hint="default" w:ascii="Times New Roman" w:hAnsi="Times New Roman" w:cs="Times New Roman"/>
        <w:sz w:val="28"/>
        <w:szCs w:val="28"/>
      </w:rPr>
    </w:lvl>
  </w:abstractNum>
  <w:abstractNum w:abstractNumId="3">
    <w:nsid w:val="67F52EBD"/>
    <w:multiLevelType w:val="singleLevel"/>
    <w:tmpl w:val="67F52EBD"/>
    <w:lvl w:ilvl="0" w:tentative="0">
      <w:start w:val="1"/>
      <w:numFmt w:val="decimal"/>
      <w:suff w:val="nothing"/>
      <w:lvlText w:val="（%1）"/>
      <w:lvlJc w:val="left"/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4466090"/>
    <w:rsid w:val="06BE5587"/>
    <w:rsid w:val="081267AD"/>
    <w:rsid w:val="086006B3"/>
    <w:rsid w:val="0A0C5113"/>
    <w:rsid w:val="0EFA4090"/>
    <w:rsid w:val="10207B85"/>
    <w:rsid w:val="14466090"/>
    <w:rsid w:val="1DD87B86"/>
    <w:rsid w:val="2CE20C16"/>
    <w:rsid w:val="31F93AE0"/>
    <w:rsid w:val="36921DD3"/>
    <w:rsid w:val="424D3EFC"/>
    <w:rsid w:val="47C36A0E"/>
    <w:rsid w:val="49115557"/>
    <w:rsid w:val="4C8D75A5"/>
    <w:rsid w:val="526F112B"/>
    <w:rsid w:val="62D7141B"/>
    <w:rsid w:val="68FC4B39"/>
    <w:rsid w:val="69801301"/>
    <w:rsid w:val="75080C0F"/>
    <w:rsid w:val="772A2F4A"/>
    <w:rsid w:val="7BAF00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spacing w:before="8"/>
      <w:ind w:left="215"/>
    </w:pPr>
    <w:rPr>
      <w:rFonts w:ascii="宋体" w:hAnsi="宋体" w:eastAsia="宋体"/>
      <w:sz w:val="24"/>
      <w:szCs w:val="24"/>
    </w:r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7">
    <w:name w:val="Table Text"/>
    <w:basedOn w:val="1"/>
    <w:semiHidden/>
    <w:qFormat/>
    <w:uiPriority w:val="0"/>
    <w:rPr>
      <w:rFonts w:ascii="华文仿宋" w:hAnsi="华文仿宋" w:eastAsia="华文仿宋" w:cs="华文仿宋"/>
      <w:sz w:val="21"/>
      <w:szCs w:val="21"/>
      <w:lang w:val="en-US" w:eastAsia="en-US" w:bidi="ar-SA"/>
    </w:rPr>
  </w:style>
  <w:style w:type="table" w:customStyle="1" w:styleId="8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9">
    <w:name w:val="Table Paragraph"/>
    <w:basedOn w:val="1"/>
    <w:qFormat/>
    <w:uiPriority w:val="1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2025-04-16T07:07:00Z</dcterms:created>
  <dc:creator>秦小木</dc:creator>
  <cp:lastModifiedBy>孔燕</cp:lastModifiedBy>
  <dcterms:modified xsi:type="dcterms:W3CDTF">2025-05-30T09:01:52Z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  <property fmtid="{D5CDD505-2E9C-101B-9397-08002B2CF9AE}" pid="3" name="ICV">
    <vt:lpwstr>3898510474A04B999C047E88076F3B38_11</vt:lpwstr>
  </property>
  <property fmtid="{D5CDD505-2E9C-101B-9397-08002B2CF9AE}" pid="4" name="KSOTemplateDocerSaveRecord">
    <vt:lpwstr>eyJoZGlkIjoiMzM4MDMzOTRhZDk0NDMyM2E0MzczYWUzMzE5YjVkZmEiLCJ1c2VySWQiOiIyNzM0NTI0MzEifQ==</vt:lpwstr>
  </property>
</Properties>
</file>