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7310D6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03DCFA6F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730C2FBD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69C1EA93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YGCG2025102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649757DE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氧气站中央空调改造项目设计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 w14:paraId="287BD991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设备能源计量部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4FA652B4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7A2E76D8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9"/>
        <w:tblW w:w="92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2097"/>
        <w:gridCol w:w="946"/>
        <w:gridCol w:w="5382"/>
      </w:tblGrid>
      <w:tr w14:paraId="6E7F8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Align w:val="center"/>
          </w:tcPr>
          <w:p w14:paraId="649CAA3D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097" w:type="dxa"/>
            <w:vAlign w:val="center"/>
          </w:tcPr>
          <w:p w14:paraId="13A02967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946" w:type="dxa"/>
            <w:vAlign w:val="center"/>
          </w:tcPr>
          <w:p w14:paraId="1566584C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5382" w:type="dxa"/>
            <w:vAlign w:val="center"/>
          </w:tcPr>
          <w:p w14:paraId="36B28E02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3C92A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8" w:hRule="atLeast"/>
        </w:trPr>
        <w:tc>
          <w:tcPr>
            <w:tcW w:w="843" w:type="dxa"/>
            <w:vAlign w:val="center"/>
          </w:tcPr>
          <w:p w14:paraId="737B9CE8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097" w:type="dxa"/>
            <w:vAlign w:val="center"/>
          </w:tcPr>
          <w:p w14:paraId="3CBCBE76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河南中原黄金冶炼厂有限责任公司</w:t>
            </w: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>氧气站中央空调改造项目设计</w:t>
            </w:r>
          </w:p>
        </w:tc>
        <w:tc>
          <w:tcPr>
            <w:tcW w:w="946" w:type="dxa"/>
            <w:vAlign w:val="center"/>
          </w:tcPr>
          <w:p w14:paraId="073D3984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1项</w:t>
            </w:r>
          </w:p>
        </w:tc>
        <w:tc>
          <w:tcPr>
            <w:tcW w:w="5382" w:type="dxa"/>
            <w:vAlign w:val="center"/>
          </w:tcPr>
          <w:p w14:paraId="72698D51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设计范围:氧气站办公楼及电控楼中央空调改造;</w:t>
            </w:r>
          </w:p>
          <w:p w14:paraId="4A8AE334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设计内容:设计范围内制冷末端系统的设备选型布置、管路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计算设计、电力及控制系统设计及室外配套供冷管路系统的设计。</w:t>
            </w:r>
          </w:p>
        </w:tc>
      </w:tr>
      <w:tr w14:paraId="5FBADF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3" w:type="dxa"/>
            <w:vAlign w:val="center"/>
          </w:tcPr>
          <w:p w14:paraId="6E3D6206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97" w:type="dxa"/>
            <w:vAlign w:val="center"/>
          </w:tcPr>
          <w:p w14:paraId="7BA33988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.......</w:t>
            </w:r>
          </w:p>
        </w:tc>
        <w:tc>
          <w:tcPr>
            <w:tcW w:w="946" w:type="dxa"/>
            <w:vAlign w:val="center"/>
          </w:tcPr>
          <w:p w14:paraId="3A138D6B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382" w:type="dxa"/>
            <w:vAlign w:val="center"/>
          </w:tcPr>
          <w:p w14:paraId="61A5EAF3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616DBAAA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51A8F1CB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建设工程设计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相关项，工程设计资质为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建筑行业（建筑工程）甲级资质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。   </w:t>
      </w:r>
    </w:p>
    <w:p w14:paraId="737CFDEA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办公楼及配电室建筑暖通工程设计施工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的合同等。</w:t>
      </w:r>
    </w:p>
    <w:p w14:paraId="7355DB3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6%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（此项允许偏离）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。含税价格包含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设计人员的设计费，路费等因施工而产生的一切费用，该价格以外施工方不得再提出另外的费用要求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623C6F08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质保期：该服务项目质保期12个月，质保期内甲方提出的设计图纸相关问题乙方应积极处理。</w:t>
      </w:r>
    </w:p>
    <w:p w14:paraId="51BFDBEE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设计的项目全部施工完成后由乙方开具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发票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，甲方收到发票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 w14:paraId="18011437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合同签订后按照双方约定执行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2A334B69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10天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1B97D9B0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1MTQ2ZDVkMzkzNzgxZjEyZTQ0YTdiZmQyNjFhYjMifQ=="/>
  </w:docVars>
  <w:rsids>
    <w:rsidRoot w:val="00000000"/>
    <w:rsid w:val="055F3042"/>
    <w:rsid w:val="05D877AA"/>
    <w:rsid w:val="0F544A9D"/>
    <w:rsid w:val="0FB029A1"/>
    <w:rsid w:val="1ADA1B38"/>
    <w:rsid w:val="1E8825F2"/>
    <w:rsid w:val="221E5776"/>
    <w:rsid w:val="23333275"/>
    <w:rsid w:val="249D42E2"/>
    <w:rsid w:val="3592419D"/>
    <w:rsid w:val="3611664A"/>
    <w:rsid w:val="3B620A15"/>
    <w:rsid w:val="40A74ABE"/>
    <w:rsid w:val="47156CFF"/>
    <w:rsid w:val="4CC07888"/>
    <w:rsid w:val="4D716F40"/>
    <w:rsid w:val="51087BD2"/>
    <w:rsid w:val="5C490690"/>
    <w:rsid w:val="6A293296"/>
    <w:rsid w:val="6FE856E5"/>
    <w:rsid w:val="71D410BA"/>
    <w:rsid w:val="75A13220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rPr>
      <w:sz w:val="30"/>
    </w:rPr>
  </w:style>
  <w:style w:type="paragraph" w:customStyle="1" w:styleId="3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">
    <w:name w:val="Body Text Indent"/>
    <w:basedOn w:val="1"/>
    <w:next w:val="5"/>
    <w:autoRedefine/>
    <w:qFormat/>
    <w:uiPriority w:val="0"/>
    <w:pPr>
      <w:spacing w:line="520" w:lineRule="exact"/>
      <w:ind w:firstLine="360" w:firstLineChars="200"/>
    </w:pPr>
    <w:rPr>
      <w:rFonts w:ascii="宋体" w:hAnsi="宋体"/>
      <w:sz w:val="28"/>
      <w:szCs w:val="20"/>
    </w:rPr>
  </w:style>
  <w:style w:type="paragraph" w:styleId="5">
    <w:name w:val="envelope return"/>
    <w:basedOn w:val="1"/>
    <w:autoRedefine/>
    <w:qFormat/>
    <w:uiPriority w:val="0"/>
    <w:pPr>
      <w:snapToGrid w:val="0"/>
    </w:pPr>
    <w:rPr>
      <w:rFonts w:ascii="Arial" w:hAnsi="Arial" w:cs="Arial"/>
    </w:rPr>
  </w:style>
  <w:style w:type="paragraph" w:styleId="6">
    <w:name w:val="Body Text First Indent 2"/>
    <w:basedOn w:val="4"/>
    <w:next w:val="7"/>
    <w:autoRedefine/>
    <w:qFormat/>
    <w:uiPriority w:val="0"/>
    <w:pPr>
      <w:spacing w:after="120" w:line="240" w:lineRule="auto"/>
      <w:ind w:left="420" w:firstLine="210" w:firstLineChars="0"/>
    </w:pPr>
    <w:rPr>
      <w:sz w:val="24"/>
    </w:rPr>
  </w:style>
  <w:style w:type="paragraph" w:customStyle="1" w:styleId="7">
    <w:name w:val="正文段落"/>
    <w:basedOn w:val="2"/>
    <w:autoRedefine/>
    <w:qFormat/>
    <w:uiPriority w:val="99"/>
    <w:pPr>
      <w:overflowPunct w:val="0"/>
      <w:adjustRightInd w:val="0"/>
      <w:snapToGrid w:val="0"/>
      <w:spacing w:after="0" w:line="360" w:lineRule="auto"/>
      <w:ind w:firstLine="560" w:firstLineChars="200"/>
      <w:jc w:val="center"/>
      <w:textAlignment w:val="center"/>
    </w:pPr>
    <w:rPr>
      <w:rFonts w:hAnsi="宋体"/>
      <w:sz w:val="28"/>
      <w:szCs w:val="20"/>
      <w:lang w:val="en-US" w:eastAsia="zh-CN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502</Words>
  <Characters>519</Characters>
  <Lines>0</Lines>
  <Paragraphs>0</Paragraphs>
  <TotalTime>16</TotalTime>
  <ScaleCrop>false</ScaleCrop>
  <LinksUpToDate>false</LinksUpToDate>
  <CharactersWithSpaces>524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薛阳浩</cp:lastModifiedBy>
  <dcterms:modified xsi:type="dcterms:W3CDTF">2025-06-12T06:30:09Z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eyJoZGlkIjoiYWI1MTQ2ZDVkMzkzNzgxZjEyZTQ0YTdiZmQyNjFhYjMifQ==</vt:lpwstr>
  </property>
</Properties>
</file>