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03C08C5"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谈判项目要求</w:t>
      </w:r>
    </w:p>
    <w:p w14:paraId="3A8ED2E1">
      <w:pPr>
        <w:spacing w:line="360" w:lineRule="auto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一、项目概况</w:t>
      </w:r>
    </w:p>
    <w:p w14:paraId="58ABD42C">
      <w:p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河南中原黄金冶炼厂有限责任公司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现对该谈判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项目公开公示</w:t>
      </w:r>
      <w:r>
        <w:rPr>
          <w:rFonts w:hint="eastAsia" w:ascii="仿宋" w:hAnsi="仿宋" w:eastAsia="仿宋" w:cs="仿宋"/>
          <w:sz w:val="28"/>
          <w:szCs w:val="28"/>
        </w:rPr>
        <w:t>，请有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参与</w:t>
      </w:r>
      <w:r>
        <w:rPr>
          <w:rFonts w:hint="eastAsia" w:ascii="仿宋" w:hAnsi="仿宋" w:eastAsia="仿宋" w:cs="仿宋"/>
          <w:sz w:val="28"/>
          <w:szCs w:val="28"/>
        </w:rPr>
        <w:t>意向的供应商提交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报名表和相关资质文件</w:t>
      </w:r>
      <w:r>
        <w:rPr>
          <w:rFonts w:hint="eastAsia" w:ascii="仿宋" w:hAnsi="仿宋" w:eastAsia="仿宋" w:cs="仿宋"/>
          <w:sz w:val="28"/>
          <w:szCs w:val="28"/>
        </w:rPr>
        <w:t>。</w:t>
      </w:r>
    </w:p>
    <w:p w14:paraId="368ACEB3">
      <w:pPr>
        <w:numPr>
          <w:ilvl w:val="0"/>
          <w:numId w:val="1"/>
        </w:numPr>
        <w:spacing w:line="360" w:lineRule="auto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谈判项目编号：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YGCG2025097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407692D7">
      <w:pPr>
        <w:numPr>
          <w:ilvl w:val="0"/>
          <w:numId w:val="1"/>
        </w:numPr>
        <w:spacing w:line="360" w:lineRule="auto"/>
        <w:rPr>
          <w:rFonts w:hint="default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项目名称：河南中原黄金冶炼厂有限责任公司（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厨房用具采购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）</w:t>
      </w:r>
      <w:r>
        <w:rPr>
          <w:rFonts w:hint="eastAsia" w:asciiTheme="majorEastAsia" w:hAnsiTheme="majorEastAsia" w:eastAsiaTheme="majorEastAsia" w:cstheme="majorEastAsia"/>
          <w:i w:val="0"/>
          <w:iCs w:val="0"/>
          <w:color w:val="000000"/>
          <w:kern w:val="0"/>
          <w:sz w:val="21"/>
          <w:szCs w:val="21"/>
          <w:u w:val="none"/>
          <w:lang w:val="en-US" w:eastAsia="zh-CN" w:bidi="ar"/>
        </w:rPr>
        <w:t>。</w:t>
      </w:r>
    </w:p>
    <w:p w14:paraId="1B0F0F78">
      <w:pPr>
        <w:numPr>
          <w:ilvl w:val="0"/>
          <w:numId w:val="1"/>
        </w:numPr>
        <w:spacing w:line="360" w:lineRule="auto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业务管理部门: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物资采购部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。</w:t>
      </w:r>
    </w:p>
    <w:p w14:paraId="04DAD25A">
      <w:pPr>
        <w:numPr>
          <w:ilvl w:val="0"/>
          <w:numId w:val="2"/>
        </w:numPr>
        <w:spacing w:line="360" w:lineRule="auto"/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项目内容</w:t>
      </w:r>
    </w:p>
    <w:p w14:paraId="5AF0AA00">
      <w:pPr>
        <w:numPr>
          <w:ilvl w:val="0"/>
          <w:numId w:val="0"/>
        </w:numPr>
        <w:spacing w:line="360" w:lineRule="auto"/>
        <w:jc w:val="center"/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明细表</w:t>
      </w:r>
    </w:p>
    <w:tbl>
      <w:tblPr>
        <w:tblStyle w:val="4"/>
        <w:tblW w:w="9195" w:type="dxa"/>
        <w:tblInd w:w="-36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0"/>
        <w:gridCol w:w="1377"/>
        <w:gridCol w:w="3110"/>
        <w:gridCol w:w="668"/>
        <w:gridCol w:w="627"/>
        <w:gridCol w:w="2753"/>
      </w:tblGrid>
      <w:tr w14:paraId="5F514BC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</w:tcPr>
          <w:p w14:paraId="11C408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序号</w:t>
            </w:r>
          </w:p>
        </w:tc>
        <w:tc>
          <w:tcPr>
            <w:tcW w:w="1377" w:type="dxa"/>
          </w:tcPr>
          <w:p w14:paraId="47DBF78C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名称</w:t>
            </w:r>
          </w:p>
        </w:tc>
        <w:tc>
          <w:tcPr>
            <w:tcW w:w="3110" w:type="dxa"/>
          </w:tcPr>
          <w:p w14:paraId="668726EF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规格</w:t>
            </w:r>
          </w:p>
        </w:tc>
        <w:tc>
          <w:tcPr>
            <w:tcW w:w="668" w:type="dxa"/>
          </w:tcPr>
          <w:p w14:paraId="3C5A408D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单位</w:t>
            </w:r>
          </w:p>
        </w:tc>
        <w:tc>
          <w:tcPr>
            <w:tcW w:w="627" w:type="dxa"/>
          </w:tcPr>
          <w:p w14:paraId="7BE3EB1E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数量</w:t>
            </w:r>
          </w:p>
        </w:tc>
        <w:tc>
          <w:tcPr>
            <w:tcW w:w="2753" w:type="dxa"/>
          </w:tcPr>
          <w:p w14:paraId="551911FA">
            <w:pPr>
              <w:numPr>
                <w:ilvl w:val="0"/>
                <w:numId w:val="0"/>
              </w:numPr>
              <w:spacing w:line="360" w:lineRule="auto"/>
              <w:jc w:val="center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备注</w:t>
            </w:r>
          </w:p>
        </w:tc>
      </w:tr>
      <w:tr w14:paraId="1D495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72B1A8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bookmarkStart w:id="0" w:name="OLE_LINK1" w:colFirst="0" w:colLast="5"/>
            <w:bookmarkStart w:id="1" w:name="OLE_LINK2" w:colFirst="0" w:colLast="5"/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377" w:type="dxa"/>
            <w:vAlign w:val="center"/>
          </w:tcPr>
          <w:p w14:paraId="547002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打蛋机</w:t>
            </w:r>
          </w:p>
        </w:tc>
        <w:tc>
          <w:tcPr>
            <w:tcW w:w="3110" w:type="dxa"/>
            <w:vAlign w:val="center"/>
          </w:tcPr>
          <w:p w14:paraId="1C47D2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广东诚麦 40L多功能搅拌机</w:t>
            </w:r>
          </w:p>
        </w:tc>
        <w:tc>
          <w:tcPr>
            <w:tcW w:w="668" w:type="dxa"/>
            <w:vAlign w:val="center"/>
          </w:tcPr>
          <w:p w14:paraId="6A2C449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27" w:type="dxa"/>
            <w:vAlign w:val="center"/>
          </w:tcPr>
          <w:p w14:paraId="5514DD0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753" w:type="dxa"/>
          </w:tcPr>
          <w:p w14:paraId="26C75D03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外形尺寸：630*560*950 机重：160kg   380V   额定输入功率1.5KW  和面限量：6kg  皮带搅拌内筒：宽37*高39</w:t>
            </w:r>
          </w:p>
        </w:tc>
      </w:tr>
      <w:tr w14:paraId="6E3C75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1458985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377" w:type="dxa"/>
            <w:vAlign w:val="center"/>
          </w:tcPr>
          <w:p w14:paraId="2F82F1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馒头机</w:t>
            </w:r>
          </w:p>
        </w:tc>
        <w:tc>
          <w:tcPr>
            <w:tcW w:w="3110" w:type="dxa"/>
            <w:vAlign w:val="center"/>
          </w:tcPr>
          <w:p w14:paraId="007AF1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山东汇程 65/2馒头机</w:t>
            </w:r>
          </w:p>
        </w:tc>
        <w:tc>
          <w:tcPr>
            <w:tcW w:w="668" w:type="dxa"/>
            <w:vAlign w:val="center"/>
          </w:tcPr>
          <w:p w14:paraId="367892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27" w:type="dxa"/>
            <w:vAlign w:val="center"/>
          </w:tcPr>
          <w:p w14:paraId="40CB1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753" w:type="dxa"/>
          </w:tcPr>
          <w:p w14:paraId="177305B8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default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尺寸：1350*435*925 ；效率：3500个/h； 电机功率：380v 3kw-4；　　　整机重量：175kg；面团含水量：1：0.35／1：0.45；馒头外形：圆形．</w:t>
            </w:r>
          </w:p>
        </w:tc>
      </w:tr>
      <w:tr w14:paraId="41F46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60" w:type="dxa"/>
            <w:vAlign w:val="center"/>
          </w:tcPr>
          <w:p w14:paraId="05DD0F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377" w:type="dxa"/>
            <w:vAlign w:val="center"/>
          </w:tcPr>
          <w:p w14:paraId="312A3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盘式双切机</w:t>
            </w:r>
          </w:p>
        </w:tc>
        <w:tc>
          <w:tcPr>
            <w:tcW w:w="3110" w:type="dxa"/>
            <w:vAlign w:val="center"/>
          </w:tcPr>
          <w:p w14:paraId="26894F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广东劲客 JKQ1双切机</w:t>
            </w:r>
          </w:p>
        </w:tc>
        <w:tc>
          <w:tcPr>
            <w:tcW w:w="668" w:type="dxa"/>
            <w:vAlign w:val="center"/>
          </w:tcPr>
          <w:p w14:paraId="509924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台</w:t>
            </w:r>
          </w:p>
        </w:tc>
        <w:tc>
          <w:tcPr>
            <w:tcW w:w="627" w:type="dxa"/>
            <w:vAlign w:val="center"/>
          </w:tcPr>
          <w:p w14:paraId="522144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</w:pPr>
            <w:r>
              <w:rPr>
                <w:rFonts w:hint="eastAsia" w:asciiTheme="majorEastAsia" w:hAnsiTheme="majorEastAsia" w:eastAsiaTheme="majorEastAsia" w:cstheme="majorEastAsia"/>
                <w:i w:val="0"/>
                <w:iCs w:val="0"/>
                <w:color w:val="111111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753" w:type="dxa"/>
          </w:tcPr>
          <w:p w14:paraId="2BBC665C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 xml:space="preserve">切丝产量：180KG/H </w:t>
            </w:r>
          </w:p>
          <w:p w14:paraId="3FB21D1E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切片产量：350KG/H</w:t>
            </w:r>
            <w:bookmarkStart w:id="2" w:name="_GoBack"/>
            <w:bookmarkEnd w:id="2"/>
          </w:p>
          <w:p w14:paraId="27B2F5C0">
            <w:pPr>
              <w:numPr>
                <w:ilvl w:val="0"/>
                <w:numId w:val="0"/>
              </w:numPr>
              <w:spacing w:line="360" w:lineRule="auto"/>
              <w:jc w:val="both"/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 w:val="18"/>
                <w:szCs w:val="18"/>
                <w:vertAlign w:val="baseline"/>
                <w:lang w:val="en-US" w:eastAsia="zh-CN"/>
              </w:rPr>
              <w:t>尺寸：410*530*830</w:t>
            </w:r>
          </w:p>
        </w:tc>
      </w:tr>
      <w:bookmarkEnd w:id="0"/>
      <w:bookmarkEnd w:id="1"/>
    </w:tbl>
    <w:p w14:paraId="07D4F2DE">
      <w:pPr>
        <w:numPr>
          <w:ilvl w:val="0"/>
          <w:numId w:val="2"/>
        </w:numPr>
        <w:spacing w:line="360" w:lineRule="auto"/>
        <w:ind w:left="0" w:leftChars="0" w:firstLine="0" w:firstLine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项目要求</w:t>
      </w:r>
    </w:p>
    <w:p w14:paraId="0F514C20">
      <w:pPr>
        <w:numPr>
          <w:ilvl w:val="0"/>
          <w:numId w:val="3"/>
        </w:numPr>
        <w:spacing w:line="360" w:lineRule="auto"/>
        <w:ind w:leftChars="0"/>
        <w:jc w:val="both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资质要求：营业执照应含有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以上物资销售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的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相关项。   </w:t>
      </w:r>
    </w:p>
    <w:p w14:paraId="74BB4E84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业绩要求：相关物资的采购协议或合同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，所提供的业绩授权签字人必须一致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等。</w:t>
      </w:r>
    </w:p>
    <w:p w14:paraId="4308F1E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税率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及价格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：所有含税价格均为含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13%</w:t>
      </w:r>
      <w:r>
        <w:rPr>
          <w:rFonts w:hint="eastAsia" w:ascii="仿宋" w:hAnsi="仿宋" w:eastAsia="仿宋" w:cs="仿宋"/>
          <w:sz w:val="28"/>
          <w:szCs w:val="28"/>
          <w:u w:val="none"/>
          <w:lang w:val="en-US" w:eastAsia="zh-CN"/>
        </w:rPr>
        <w:t>（允许偏离）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增值税专用发票价格。含税价格包含到河南省三门峡市产业集聚区209国道南侧河南中原黄金冶炼厂有限责任公司内指定地点的运输、装卸等费用。</w:t>
      </w:r>
    </w:p>
    <w:p w14:paraId="31BB134B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质保期：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年以上，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该物资必须满足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河南中原黄金冶炼厂有限责任公司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实际生产要求，若因货物质量问题造成的直接或间接损失，所有退货或索赔引起的一切费用及损失均由送货单位承担。</w:t>
      </w:r>
    </w:p>
    <w:p w14:paraId="65B0BE27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付款方式：货到发票到后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两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个月内银行转账（现金）付款。</w:t>
      </w:r>
    </w:p>
    <w:p w14:paraId="72116000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到货周期：买方下单后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，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供方最短交货期（报价时注明）</w:t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内。</w:t>
      </w:r>
    </w:p>
    <w:p w14:paraId="5B3F732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工期：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>无</w:t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eastAsia" w:ascii="仿宋" w:hAnsi="仿宋" w:eastAsia="仿宋" w:cs="仿宋"/>
          <w:sz w:val="28"/>
          <w:szCs w:val="28"/>
          <w:u w:val="single"/>
          <w:lang w:val="en-US" w:eastAsia="zh-CN"/>
        </w:rPr>
        <w:tab/>
      </w: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。</w:t>
      </w:r>
    </w:p>
    <w:p w14:paraId="485B3855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default" w:ascii="仿宋" w:hAnsi="仿宋" w:eastAsia="仿宋" w:cs="仿宋"/>
          <w:sz w:val="28"/>
          <w:szCs w:val="28"/>
          <w:lang w:val="en-US" w:eastAsia="zh-CN"/>
        </w:rPr>
        <w:t>谈判当天未在规定时间内按要求发送报价的，视为弃权。</w:t>
      </w:r>
    </w:p>
    <w:p w14:paraId="11DEB2FF">
      <w:pPr>
        <w:numPr>
          <w:ilvl w:val="0"/>
          <w:numId w:val="3"/>
        </w:numPr>
        <w:spacing w:line="360" w:lineRule="auto"/>
        <w:ind w:leftChars="0"/>
        <w:jc w:val="both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谈判项目报名单位在“</w:t>
      </w:r>
      <w:r>
        <w:rPr>
          <w:rFonts w:hint="eastAsia" w:ascii="仿宋" w:hAnsi="仿宋" w:eastAsia="仿宋" w:cs="仿宋"/>
          <w:b/>
          <w:bCs/>
          <w:sz w:val="28"/>
          <w:szCs w:val="28"/>
          <w:lang w:val="en-US" w:eastAsia="zh-CN"/>
        </w:rPr>
        <w:t>中国执行信息公开网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”查询中属失信被执行人的，视为无履约能力，不得报名参加，已报名的视为无效报名。</w:t>
      </w:r>
    </w:p>
    <w:p w14:paraId="12F95F1A">
      <w:pPr>
        <w:pStyle w:val="2"/>
        <w:keepNext w:val="0"/>
        <w:keepLines w:val="0"/>
        <w:widowControl/>
        <w:suppressLineNumbers w:val="0"/>
        <w:spacing w:before="0" w:beforeAutospacing="0" w:after="0" w:afterAutospacing="0"/>
        <w:ind w:left="0" w:firstLine="0"/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color w:val="000000"/>
          <w:sz w:val="28"/>
          <w:szCs w:val="28"/>
          <w:lang w:val="en-US" w:eastAsia="zh-CN"/>
        </w:rPr>
        <w:t>10.</w:t>
      </w:r>
      <w:r>
        <w:rPr>
          <w:rFonts w:ascii="仿宋" w:hAnsi="仿宋" w:eastAsia="仿宋" w:cs="仿宋"/>
          <w:color w:val="000000"/>
          <w:sz w:val="28"/>
          <w:szCs w:val="28"/>
        </w:rPr>
        <w:t>若</w:t>
      </w:r>
      <w:r>
        <w:rPr>
          <w:rFonts w:hint="eastAsia" w:ascii="仿宋" w:hAnsi="仿宋" w:eastAsia="仿宋" w:cs="仿宋"/>
          <w:color w:val="000000"/>
          <w:sz w:val="28"/>
          <w:szCs w:val="28"/>
        </w:rPr>
        <w:t>谈判单位采取低于成本价的报价方式，评委将有权否决其谈判资格</w:t>
      </w:r>
      <w:r>
        <w:rPr>
          <w:rFonts w:hint="eastAsia" w:ascii="仿宋" w:hAnsi="仿宋" w:eastAsia="仿宋" w:cs="仿宋"/>
          <w:color w:val="000000"/>
          <w:sz w:val="28"/>
          <w:szCs w:val="28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FCF0253"/>
    <w:multiLevelType w:val="singleLevel"/>
    <w:tmpl w:val="DFCF0253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47278D17"/>
    <w:multiLevelType w:val="singleLevel"/>
    <w:tmpl w:val="47278D17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5F1BCE1D"/>
    <w:multiLevelType w:val="singleLevel"/>
    <w:tmpl w:val="5F1BCE1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diYTliMmRkMWM2NGY0YzU1NGI0Y2FmMDIyMDg4NDYifQ=="/>
  </w:docVars>
  <w:rsids>
    <w:rsidRoot w:val="00000000"/>
    <w:rsid w:val="012A192E"/>
    <w:rsid w:val="055F3042"/>
    <w:rsid w:val="0DE14CDE"/>
    <w:rsid w:val="0FB029A1"/>
    <w:rsid w:val="101F3C9A"/>
    <w:rsid w:val="1331204B"/>
    <w:rsid w:val="209C76E0"/>
    <w:rsid w:val="25712FB7"/>
    <w:rsid w:val="28A352AD"/>
    <w:rsid w:val="2AAB1614"/>
    <w:rsid w:val="2D6114D5"/>
    <w:rsid w:val="326E13E9"/>
    <w:rsid w:val="33F05DF3"/>
    <w:rsid w:val="369E0D73"/>
    <w:rsid w:val="3B620A15"/>
    <w:rsid w:val="3D574F22"/>
    <w:rsid w:val="46BA1AB4"/>
    <w:rsid w:val="47156CFF"/>
    <w:rsid w:val="4D716F40"/>
    <w:rsid w:val="4F7A240D"/>
    <w:rsid w:val="510411FC"/>
    <w:rsid w:val="567805C8"/>
    <w:rsid w:val="5926731C"/>
    <w:rsid w:val="5C490690"/>
    <w:rsid w:val="5E3274D2"/>
    <w:rsid w:val="62BB0296"/>
    <w:rsid w:val="6527538C"/>
    <w:rsid w:val="66096EA3"/>
    <w:rsid w:val="6EDE1D98"/>
    <w:rsid w:val="73273E94"/>
    <w:rsid w:val="787952B3"/>
    <w:rsid w:val="79FA7CD6"/>
    <w:rsid w:val="7CA97B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font31"/>
    <w:basedOn w:val="5"/>
    <w:qFormat/>
    <w:uiPriority w:val="0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7">
    <w:name w:val="font21"/>
    <w:basedOn w:val="5"/>
    <w:uiPriority w:val="0"/>
    <w:rPr>
      <w:rFonts w:hint="default" w:ascii="Arial" w:hAnsi="Arial" w:cs="Arial"/>
      <w:color w:val="000000"/>
      <w:sz w:val="18"/>
      <w:szCs w:val="18"/>
      <w:u w:val="none"/>
    </w:rPr>
  </w:style>
  <w:style w:type="character" w:customStyle="1" w:styleId="8">
    <w:name w:val="font41"/>
    <w:basedOn w:val="5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626</Words>
  <Characters>692</Characters>
  <Lines>0</Lines>
  <Paragraphs>0</Paragraphs>
  <TotalTime>51</TotalTime>
  <ScaleCrop>false</ScaleCrop>
  <LinksUpToDate>false</LinksUpToDate>
  <CharactersWithSpaces>721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2024-01-15T07:00:00Z</dcterms:created>
  <dc:creator>Administrator</dc:creator>
  <cp:lastModifiedBy>张强</cp:lastModifiedBy>
  <dcterms:modified xsi:type="dcterms:W3CDTF">2025-06-10T03:17:45Z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029366EC3F6049918CC7034D489C4DDD_12</vt:lpwstr>
  </property>
  <property fmtid="{D5CDD505-2E9C-101B-9397-08002B2CF9AE}" pid="4" name="KSOTemplateDocerSaveRecord">
    <vt:lpwstr>eyJoZGlkIjoiYzdiYTliMmRkMWM2NGY0YzU1NGI0Y2FmMDIyMDg4NDYifQ==</vt:lpwstr>
  </property>
</Properties>
</file>