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60899">
      <w:pPr>
        <w:spacing w:before="100" w:line="224" w:lineRule="auto"/>
        <w:ind w:left="2965"/>
        <w:outlineLvl w:val="0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6"/>
          <w:sz w:val="43"/>
          <w:szCs w:val="43"/>
        </w:rPr>
        <w:t>谈判项目要求</w:t>
      </w:r>
    </w:p>
    <w:p w14:paraId="558421AC">
      <w:pPr>
        <w:pStyle w:val="2"/>
        <w:spacing w:before="182" w:line="223" w:lineRule="auto"/>
        <w:ind w:left="135"/>
      </w:pPr>
      <w:r>
        <w:rPr>
          <w:spacing w:val="-4"/>
        </w:rPr>
        <w:t>一、项目概况</w:t>
      </w:r>
    </w:p>
    <w:p w14:paraId="59B1F385">
      <w:pPr>
        <w:pStyle w:val="2"/>
        <w:spacing w:before="287" w:line="411" w:lineRule="auto"/>
        <w:ind w:left="142" w:right="389" w:hanging="3"/>
      </w:pPr>
      <w:r>
        <w:rPr>
          <w:spacing w:val="-4"/>
        </w:rPr>
        <w:t>河南中原黄金冶炼厂有限责任公司现对该谈判项目公开公示，请有参</w:t>
      </w:r>
      <w:r>
        <w:t xml:space="preserve"> </w:t>
      </w:r>
      <w:r>
        <w:rPr>
          <w:spacing w:val="-2"/>
        </w:rPr>
        <w:t>与意向的供应商提交报名表和相关资质文件。</w:t>
      </w:r>
    </w:p>
    <w:p w14:paraId="5A66942F">
      <w:pPr>
        <w:pStyle w:val="2"/>
        <w:spacing w:line="224" w:lineRule="auto"/>
        <w:ind w:left="143"/>
      </w:pPr>
      <w:r>
        <w:rPr>
          <w:spacing w:val="-1"/>
        </w:rPr>
        <w:t>1.谈判项目编号：</w:t>
      </w:r>
      <w:r>
        <w:rPr>
          <w:spacing w:val="131"/>
          <w:u w:val="single" w:color="auto"/>
        </w:rPr>
        <w:t xml:space="preserve"> </w:t>
      </w:r>
      <w:r>
        <w:rPr>
          <w:spacing w:val="-1"/>
          <w:u w:val="single" w:color="auto"/>
        </w:rPr>
        <w:t>YGCG202</w:t>
      </w:r>
      <w:r>
        <w:rPr>
          <w:rFonts w:hint="eastAsia"/>
          <w:spacing w:val="-1"/>
          <w:u w:val="single" w:color="auto"/>
          <w:lang w:val="en-US" w:eastAsia="zh-CN"/>
        </w:rPr>
        <w:t>5140</w:t>
      </w:r>
      <w:r>
        <w:rPr>
          <w:spacing w:val="15"/>
          <w:u w:val="single" w:color="auto"/>
        </w:rPr>
        <w:t xml:space="preserve">         </w:t>
      </w:r>
      <w:r>
        <w:rPr>
          <w:spacing w:val="-1"/>
        </w:rPr>
        <w:t>。</w:t>
      </w:r>
    </w:p>
    <w:p w14:paraId="229586FE">
      <w:pPr>
        <w:pStyle w:val="2"/>
        <w:spacing w:before="282" w:line="318" w:lineRule="auto"/>
        <w:ind w:left="1823" w:right="403" w:hanging="1697"/>
      </w:pPr>
      <w:r>
        <w:rPr>
          <w:spacing w:val="2"/>
        </w:rPr>
        <w:t>2.项目名称：</w:t>
      </w:r>
      <w:r>
        <w:rPr>
          <w:rFonts w:hint="eastAsia"/>
          <w:spacing w:val="2"/>
          <w:lang w:val="en-US" w:eastAsia="zh-CN"/>
        </w:rPr>
        <w:t>科研、管理人员技术创新方法培训</w:t>
      </w:r>
      <w:r>
        <w:rPr>
          <w:spacing w:val="-4"/>
        </w:rPr>
        <w:t>。</w:t>
      </w:r>
    </w:p>
    <w:p w14:paraId="4860C053">
      <w:pPr>
        <w:pStyle w:val="2"/>
        <w:spacing w:before="285" w:line="222" w:lineRule="auto"/>
        <w:ind w:left="128"/>
      </w:pPr>
      <w:r>
        <w:t>3.业务管理部门:</w:t>
      </w:r>
      <w:r>
        <w:rPr>
          <w:spacing w:val="65"/>
          <w:u w:val="single" w:color="auto"/>
        </w:rPr>
        <w:t xml:space="preserve">  </w:t>
      </w:r>
      <w:r>
        <w:rPr>
          <w:rFonts w:hint="eastAsia"/>
          <w:u w:val="single" w:color="auto"/>
          <w:lang w:val="en-US" w:eastAsia="zh-CN"/>
        </w:rPr>
        <w:t>生产技术部</w:t>
      </w:r>
      <w:r>
        <w:rPr>
          <w:u w:val="single" w:color="auto"/>
        </w:rPr>
        <w:t xml:space="preserve">        </w:t>
      </w:r>
      <w:r>
        <w:rPr>
          <w:spacing w:val="-1"/>
          <w:u w:val="single" w:color="auto"/>
        </w:rPr>
        <w:t xml:space="preserve">      </w:t>
      </w:r>
      <w:r>
        <w:rPr>
          <w:spacing w:val="-1"/>
        </w:rPr>
        <w:t>。</w:t>
      </w:r>
    </w:p>
    <w:p w14:paraId="50C07C56">
      <w:pPr>
        <w:pStyle w:val="2"/>
        <w:spacing w:before="287" w:line="223" w:lineRule="auto"/>
        <w:ind w:left="140"/>
      </w:pPr>
      <w:r>
        <w:rPr>
          <w:spacing w:val="-5"/>
        </w:rPr>
        <w:t>二、项目内容</w:t>
      </w:r>
    </w:p>
    <w:p w14:paraId="72DAE3FC">
      <w:pPr>
        <w:pStyle w:val="2"/>
        <w:spacing w:before="286" w:line="224" w:lineRule="auto"/>
        <w:ind w:left="3881"/>
      </w:pPr>
      <w:r>
        <w:rPr>
          <w:spacing w:val="-12"/>
        </w:rPr>
        <w:t>明细表</w:t>
      </w:r>
    </w:p>
    <w:p w14:paraId="5B6FA4B2">
      <w:pPr>
        <w:spacing w:line="112" w:lineRule="exact"/>
      </w:pPr>
    </w:p>
    <w:tbl>
      <w:tblPr>
        <w:tblStyle w:val="5"/>
        <w:tblW w:w="88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3"/>
        <w:gridCol w:w="1949"/>
        <w:gridCol w:w="1414"/>
        <w:gridCol w:w="1283"/>
        <w:gridCol w:w="3304"/>
      </w:tblGrid>
      <w:tr w14:paraId="666D78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853" w:type="dxa"/>
            <w:vAlign w:val="top"/>
          </w:tcPr>
          <w:p w14:paraId="7645CE5D">
            <w:pPr>
              <w:pStyle w:val="6"/>
              <w:spacing w:before="176" w:line="223" w:lineRule="auto"/>
              <w:ind w:left="162"/>
            </w:pPr>
            <w:r>
              <w:rPr>
                <w:spacing w:val="-9"/>
              </w:rPr>
              <w:t>序号</w:t>
            </w:r>
          </w:p>
        </w:tc>
        <w:tc>
          <w:tcPr>
            <w:tcW w:w="1949" w:type="dxa"/>
            <w:vAlign w:val="top"/>
          </w:tcPr>
          <w:p w14:paraId="3DFAD6D5">
            <w:pPr>
              <w:pStyle w:val="6"/>
              <w:spacing w:before="176" w:line="222" w:lineRule="auto"/>
              <w:ind w:left="709"/>
            </w:pPr>
            <w:r>
              <w:rPr>
                <w:spacing w:val="-9"/>
              </w:rPr>
              <w:t>名称</w:t>
            </w:r>
          </w:p>
        </w:tc>
        <w:tc>
          <w:tcPr>
            <w:tcW w:w="1414" w:type="dxa"/>
            <w:vAlign w:val="top"/>
          </w:tcPr>
          <w:p w14:paraId="2E16BB0F">
            <w:pPr>
              <w:pStyle w:val="6"/>
              <w:spacing w:before="176" w:line="223" w:lineRule="auto"/>
              <w:ind w:left="160"/>
            </w:pPr>
            <w:r>
              <w:rPr>
                <w:spacing w:val="-5"/>
              </w:rPr>
              <w:t>服务项目</w:t>
            </w:r>
          </w:p>
        </w:tc>
        <w:tc>
          <w:tcPr>
            <w:tcW w:w="1283" w:type="dxa"/>
            <w:vAlign w:val="top"/>
          </w:tcPr>
          <w:p w14:paraId="199AD44F">
            <w:pPr>
              <w:pStyle w:val="6"/>
              <w:spacing w:before="176" w:line="353" w:lineRule="auto"/>
              <w:ind w:left="378" w:right="103" w:hanging="249"/>
            </w:pPr>
            <w:r>
              <w:rPr>
                <w:spacing w:val="-19"/>
              </w:rPr>
              <w:t>人数（预</w:t>
            </w:r>
            <w:r>
              <w:t xml:space="preserve"> </w:t>
            </w:r>
            <w:r>
              <w:rPr>
                <w:spacing w:val="-9"/>
              </w:rPr>
              <w:t>计）</w:t>
            </w:r>
          </w:p>
        </w:tc>
        <w:tc>
          <w:tcPr>
            <w:tcW w:w="3304" w:type="dxa"/>
            <w:vAlign w:val="top"/>
          </w:tcPr>
          <w:p w14:paraId="02B96CCF">
            <w:pPr>
              <w:pStyle w:val="6"/>
              <w:spacing w:before="177" w:line="225" w:lineRule="auto"/>
              <w:ind w:left="1390"/>
            </w:pPr>
            <w:r>
              <w:rPr>
                <w:spacing w:val="-10"/>
              </w:rPr>
              <w:t>备注</w:t>
            </w:r>
          </w:p>
        </w:tc>
      </w:tr>
      <w:tr w14:paraId="00C523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53" w:type="dxa"/>
            <w:vMerge w:val="restart"/>
            <w:tcBorders>
              <w:bottom w:val="nil"/>
            </w:tcBorders>
            <w:vAlign w:val="top"/>
          </w:tcPr>
          <w:p w14:paraId="5317B1A1">
            <w:pPr>
              <w:spacing w:line="350" w:lineRule="auto"/>
              <w:rPr>
                <w:rFonts w:ascii="Arial"/>
                <w:sz w:val="21"/>
              </w:rPr>
            </w:pPr>
          </w:p>
          <w:p w14:paraId="3FE242C8">
            <w:pPr>
              <w:spacing w:line="351" w:lineRule="auto"/>
              <w:rPr>
                <w:rFonts w:ascii="Arial"/>
                <w:sz w:val="21"/>
              </w:rPr>
            </w:pPr>
          </w:p>
          <w:p w14:paraId="6907E93C">
            <w:pPr>
              <w:pStyle w:val="6"/>
              <w:spacing w:before="91" w:line="241" w:lineRule="auto"/>
              <w:ind w:left="313"/>
            </w:pPr>
            <w:r>
              <w:rPr>
                <w:spacing w:val="-15"/>
              </w:rPr>
              <w:t>1.</w:t>
            </w:r>
          </w:p>
        </w:tc>
        <w:tc>
          <w:tcPr>
            <w:tcW w:w="1949" w:type="dxa"/>
            <w:vMerge w:val="restart"/>
            <w:tcBorders>
              <w:bottom w:val="nil"/>
            </w:tcBorders>
            <w:vAlign w:val="top"/>
          </w:tcPr>
          <w:p w14:paraId="4BE0A98F">
            <w:pPr>
              <w:pStyle w:val="6"/>
              <w:spacing w:before="282" w:line="413" w:lineRule="auto"/>
              <w:ind w:left="130" w:right="104" w:hanging="2"/>
              <w:jc w:val="both"/>
            </w:pPr>
            <w:r>
              <w:rPr>
                <w:rFonts w:hint="eastAsia"/>
                <w:spacing w:val="2"/>
                <w:lang w:val="en-US" w:eastAsia="zh-CN"/>
              </w:rPr>
              <w:t>科研、管理人员技术创新方法培训</w:t>
            </w:r>
          </w:p>
        </w:tc>
        <w:tc>
          <w:tcPr>
            <w:tcW w:w="1414" w:type="dxa"/>
            <w:vAlign w:val="top"/>
          </w:tcPr>
          <w:p w14:paraId="7370AFF7">
            <w:pPr>
              <w:pStyle w:val="6"/>
              <w:spacing w:before="172" w:line="224" w:lineRule="auto"/>
              <w:ind w:left="162"/>
              <w:rPr>
                <w:rFonts w:hint="eastAsia"/>
                <w:spacing w:val="-5"/>
                <w:lang w:val="en-US" w:eastAsia="zh-CN"/>
              </w:rPr>
            </w:pPr>
            <w:r>
              <w:rPr>
                <w:rFonts w:hint="eastAsia"/>
                <w:spacing w:val="-5"/>
                <w:lang w:val="en-US" w:eastAsia="zh-CN"/>
              </w:rPr>
              <w:t>技术创新方法培训：</w:t>
            </w:r>
          </w:p>
          <w:p w14:paraId="0353ED87">
            <w:pPr>
              <w:pStyle w:val="6"/>
              <w:numPr>
                <w:ilvl w:val="0"/>
                <w:numId w:val="1"/>
              </w:numPr>
              <w:spacing w:before="172" w:line="224" w:lineRule="auto"/>
              <w:ind w:left="162"/>
              <w:rPr>
                <w:rFonts w:hint="eastAsia"/>
                <w:spacing w:val="-5"/>
                <w:lang w:val="en-US" w:eastAsia="zh-CN"/>
              </w:rPr>
            </w:pPr>
            <w:r>
              <w:rPr>
                <w:rFonts w:hint="eastAsia"/>
                <w:spacing w:val="-5"/>
                <w:lang w:val="en-US" w:eastAsia="zh-CN"/>
              </w:rPr>
              <w:t>需要线下培训，全程要理论与案例相结合</w:t>
            </w:r>
          </w:p>
          <w:p w14:paraId="0D30B008">
            <w:pPr>
              <w:pStyle w:val="6"/>
              <w:numPr>
                <w:ilvl w:val="0"/>
                <w:numId w:val="1"/>
              </w:numPr>
              <w:spacing w:before="172" w:line="224" w:lineRule="auto"/>
              <w:ind w:left="162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5"/>
                <w:lang w:val="en-US" w:eastAsia="zh-CN"/>
              </w:rPr>
              <w:t>培训结束后，如学员有需要，老师可辅导学员参加2025年中国创新方法大赛河南赛区比赛。</w:t>
            </w:r>
          </w:p>
        </w:tc>
        <w:tc>
          <w:tcPr>
            <w:tcW w:w="1283" w:type="dxa"/>
            <w:vAlign w:val="top"/>
          </w:tcPr>
          <w:p w14:paraId="42686C21">
            <w:pPr>
              <w:pStyle w:val="6"/>
              <w:spacing w:before="172" w:line="242" w:lineRule="auto"/>
              <w:ind w:left="508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50</w:t>
            </w:r>
          </w:p>
        </w:tc>
        <w:tc>
          <w:tcPr>
            <w:tcW w:w="3304" w:type="dxa"/>
            <w:vAlign w:val="top"/>
          </w:tcPr>
          <w:p w14:paraId="181A8D28">
            <w:pPr>
              <w:pStyle w:val="6"/>
              <w:spacing w:before="172" w:line="223" w:lineRule="auto"/>
              <w:ind w:left="435"/>
            </w:pPr>
            <w:r>
              <w:rPr>
                <w:spacing w:val="-6"/>
              </w:rPr>
              <w:t>以实际参与人数为准</w:t>
            </w:r>
          </w:p>
        </w:tc>
      </w:tr>
      <w:tr w14:paraId="190408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853" w:type="dxa"/>
            <w:vMerge w:val="continue"/>
            <w:tcBorders>
              <w:top w:val="nil"/>
            </w:tcBorders>
            <w:vAlign w:val="top"/>
          </w:tcPr>
          <w:p w14:paraId="275B94AE">
            <w:pPr>
              <w:rPr>
                <w:rFonts w:ascii="Arial"/>
                <w:sz w:val="21"/>
              </w:rPr>
            </w:pPr>
          </w:p>
        </w:tc>
        <w:tc>
          <w:tcPr>
            <w:tcW w:w="1949" w:type="dxa"/>
            <w:vMerge w:val="continue"/>
            <w:tcBorders>
              <w:top w:val="nil"/>
            </w:tcBorders>
            <w:vAlign w:val="top"/>
          </w:tcPr>
          <w:p w14:paraId="7B50B5AE">
            <w:pPr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6031EE8E">
            <w:pPr>
              <w:rPr>
                <w:rFonts w:ascii="Arial"/>
                <w:sz w:val="21"/>
              </w:rPr>
            </w:pPr>
          </w:p>
        </w:tc>
        <w:tc>
          <w:tcPr>
            <w:tcW w:w="1283" w:type="dxa"/>
            <w:vAlign w:val="top"/>
          </w:tcPr>
          <w:p w14:paraId="2A8D7AAB">
            <w:pPr>
              <w:rPr>
                <w:rFonts w:ascii="Arial"/>
                <w:sz w:val="21"/>
              </w:rPr>
            </w:pPr>
          </w:p>
        </w:tc>
        <w:tc>
          <w:tcPr>
            <w:tcW w:w="3304" w:type="dxa"/>
            <w:vAlign w:val="top"/>
          </w:tcPr>
          <w:p w14:paraId="2B2D8ABB">
            <w:pPr>
              <w:rPr>
                <w:rFonts w:ascii="Arial"/>
                <w:sz w:val="21"/>
              </w:rPr>
            </w:pPr>
          </w:p>
        </w:tc>
      </w:tr>
    </w:tbl>
    <w:p w14:paraId="2B57196F">
      <w:pPr>
        <w:pStyle w:val="2"/>
        <w:spacing w:before="171" w:line="223" w:lineRule="auto"/>
        <w:ind w:left="139"/>
        <w:rPr>
          <w:spacing w:val="-5"/>
        </w:rPr>
      </w:pPr>
    </w:p>
    <w:p w14:paraId="25A4EECD">
      <w:pPr>
        <w:pStyle w:val="2"/>
        <w:spacing w:before="171" w:line="223" w:lineRule="auto"/>
        <w:ind w:left="139"/>
      </w:pPr>
      <w:r>
        <w:rPr>
          <w:spacing w:val="-5"/>
        </w:rPr>
        <w:t>三、项目要求</w:t>
      </w:r>
    </w:p>
    <w:p w14:paraId="1E2FC9C6">
      <w:pPr>
        <w:pStyle w:val="2"/>
        <w:spacing w:before="286" w:line="222" w:lineRule="auto"/>
        <w:ind w:left="143"/>
      </w:pPr>
      <w:r>
        <w:rPr>
          <w:spacing w:val="-5"/>
        </w:rPr>
        <w:t>1.</w:t>
      </w:r>
      <w:r>
        <w:rPr>
          <w:spacing w:val="-70"/>
        </w:rPr>
        <w:t xml:space="preserve"> </w:t>
      </w:r>
      <w:r>
        <w:rPr>
          <w:spacing w:val="-5"/>
        </w:rPr>
        <w:t>资质要求：营业执照应含有</w:t>
      </w:r>
      <w:r>
        <w:rPr>
          <w:spacing w:val="42"/>
          <w:u w:val="single" w:color="auto"/>
        </w:rPr>
        <w:t xml:space="preserve"> </w:t>
      </w:r>
      <w:r>
        <w:rPr>
          <w:rFonts w:hint="eastAsia"/>
          <w:spacing w:val="42"/>
          <w:u w:val="single" w:color="auto"/>
          <w:lang w:val="en-US" w:eastAsia="zh-CN"/>
        </w:rPr>
        <w:t>法人、经营范围、统一社会信用代码等</w:t>
      </w:r>
      <w:r>
        <w:rPr>
          <w:spacing w:val="-5"/>
          <w:u w:val="single" w:color="auto"/>
        </w:rPr>
        <w:t xml:space="preserve">  </w:t>
      </w:r>
      <w:r>
        <w:rPr>
          <w:spacing w:val="-118"/>
        </w:rPr>
        <w:t xml:space="preserve"> </w:t>
      </w:r>
      <w:r>
        <w:rPr>
          <w:spacing w:val="-5"/>
        </w:rPr>
        <w:t>相关项。</w:t>
      </w:r>
    </w:p>
    <w:p w14:paraId="25B0B8C4">
      <w:pPr>
        <w:pStyle w:val="2"/>
        <w:spacing w:before="288" w:line="222" w:lineRule="auto"/>
        <w:ind w:left="126"/>
        <w:rPr>
          <w:spacing w:val="-4"/>
        </w:rPr>
      </w:pPr>
      <w:r>
        <w:rPr>
          <w:spacing w:val="-3"/>
        </w:rPr>
        <w:t>2.业绩要求：</w:t>
      </w:r>
      <w:r>
        <w:rPr>
          <w:rFonts w:hint="eastAsia"/>
          <w:spacing w:val="-3"/>
          <w:lang w:val="en-US" w:eastAsia="zh-CN"/>
        </w:rPr>
        <w:t>相关培训</w:t>
      </w:r>
      <w:r>
        <w:rPr>
          <w:spacing w:val="-4"/>
        </w:rPr>
        <w:t>的协议或合同等。</w:t>
      </w:r>
    </w:p>
    <w:p w14:paraId="1BCBD1F5">
      <w:pPr>
        <w:pStyle w:val="2"/>
        <w:spacing w:before="288" w:line="222" w:lineRule="auto"/>
        <w:ind w:left="126"/>
      </w:pPr>
      <w:r>
        <w:rPr>
          <w:spacing w:val="1"/>
        </w:rPr>
        <w:t>3.税率及价格：所有含税价格均为含</w:t>
      </w:r>
      <w:r>
        <w:rPr>
          <w:spacing w:val="46"/>
          <w:highlight w:val="none"/>
          <w:u w:val="single" w:color="auto"/>
        </w:rPr>
        <w:t xml:space="preserve"> </w:t>
      </w:r>
      <w:r>
        <w:rPr>
          <w:rFonts w:hint="eastAsia"/>
          <w:spacing w:val="46"/>
          <w:highlight w:val="none"/>
          <w:u w:val="single" w:color="auto"/>
          <w:lang w:val="en-US" w:eastAsia="zh-CN"/>
        </w:rPr>
        <w:t xml:space="preserve"> </w:t>
      </w:r>
      <w:r>
        <w:rPr>
          <w:rFonts w:hint="eastAsia"/>
          <w:spacing w:val="1"/>
          <w:highlight w:val="none"/>
          <w:u w:val="single" w:color="auto"/>
          <w:lang w:val="en-US" w:eastAsia="zh-CN"/>
        </w:rPr>
        <w:t>1</w:t>
      </w:r>
      <w:r>
        <w:rPr>
          <w:spacing w:val="1"/>
          <w:highlight w:val="none"/>
          <w:u w:val="single" w:color="auto"/>
        </w:rPr>
        <w:t>%</w:t>
      </w:r>
      <w:r>
        <w:rPr>
          <w:rFonts w:hint="eastAsia"/>
          <w:spacing w:val="1"/>
          <w:highlight w:val="none"/>
          <w:u w:val="single" w:color="auto"/>
          <w:lang w:val="en-US" w:eastAsia="zh-CN"/>
        </w:rPr>
        <w:t xml:space="preserve"> </w:t>
      </w:r>
      <w:r>
        <w:rPr>
          <w:spacing w:val="1"/>
          <w:u w:val="single" w:color="auto"/>
        </w:rPr>
        <w:t xml:space="preserve"> </w:t>
      </w:r>
      <w:r>
        <w:rPr>
          <w:spacing w:val="1"/>
        </w:rPr>
        <w:t>增值税专用发票价格。</w:t>
      </w:r>
      <w:r>
        <w:rPr>
          <w:spacing w:val="2"/>
        </w:rPr>
        <w:t xml:space="preserve"> 含税价格包含</w:t>
      </w:r>
      <w:r>
        <w:rPr>
          <w:rFonts w:hint="eastAsia"/>
          <w:spacing w:val="2"/>
          <w:lang w:val="en-US" w:eastAsia="zh-CN"/>
        </w:rPr>
        <w:t>专家授课费、教材费、专家交</w:t>
      </w:r>
      <w:bookmarkStart w:id="0" w:name="_GoBack"/>
      <w:r>
        <w:rPr>
          <w:rFonts w:hint="eastAsia"/>
          <w:spacing w:val="2"/>
          <w:lang w:val="en-US" w:eastAsia="zh-CN"/>
        </w:rPr>
        <w:t>通及食宿费。</w:t>
      </w:r>
    </w:p>
    <w:p w14:paraId="561874BA">
      <w:pPr>
        <w:pStyle w:val="2"/>
        <w:spacing w:before="285" w:line="222" w:lineRule="auto"/>
        <w:ind w:left="22"/>
      </w:pPr>
      <w:r>
        <w:rPr>
          <w:spacing w:val="6"/>
        </w:rPr>
        <w:t>4.质保期：无</w:t>
      </w:r>
    </w:p>
    <w:bookmarkEnd w:id="0"/>
    <w:p w14:paraId="5303591C">
      <w:pPr>
        <w:pStyle w:val="2"/>
        <w:spacing w:before="286" w:line="318" w:lineRule="auto"/>
        <w:ind w:left="26" w:right="236" w:firstLine="3"/>
        <w:rPr>
          <w:spacing w:val="-3"/>
        </w:rPr>
      </w:pPr>
      <w:r>
        <w:rPr>
          <w:spacing w:val="-2"/>
        </w:rPr>
        <w:t>5.付款方式：</w:t>
      </w:r>
      <w:r>
        <w:rPr>
          <w:rFonts w:hint="eastAsia"/>
          <w:spacing w:val="-2"/>
          <w:lang w:val="en-US" w:eastAsia="zh-CN"/>
        </w:rPr>
        <w:t>按合同约定执行</w:t>
      </w:r>
      <w:r>
        <w:rPr>
          <w:spacing w:val="-3"/>
        </w:rPr>
        <w:t>。</w:t>
      </w:r>
    </w:p>
    <w:p w14:paraId="70D76716">
      <w:pPr>
        <w:pStyle w:val="2"/>
        <w:spacing w:before="286" w:line="318" w:lineRule="auto"/>
        <w:ind w:right="236"/>
      </w:pPr>
      <w:r>
        <w:rPr>
          <w:spacing w:val="-3"/>
        </w:rPr>
        <w:t>6.</w:t>
      </w:r>
      <w:r>
        <w:rPr>
          <w:spacing w:val="-76"/>
        </w:rPr>
        <w:t xml:space="preserve"> </w:t>
      </w:r>
      <w:r>
        <w:rPr>
          <w:spacing w:val="-3"/>
        </w:rPr>
        <w:t>到货周期：无</w:t>
      </w:r>
    </w:p>
    <w:p w14:paraId="2A40B161">
      <w:pPr>
        <w:pStyle w:val="2"/>
        <w:spacing w:before="284" w:line="223" w:lineRule="auto"/>
        <w:ind w:left="30"/>
      </w:pPr>
      <w:r>
        <w:rPr>
          <w:spacing w:val="1"/>
        </w:rPr>
        <w:t>7.服务时长：</w:t>
      </w:r>
      <w:r>
        <w:rPr>
          <w:rFonts w:hint="eastAsia"/>
          <w:spacing w:val="1"/>
          <w:u w:val="single" w:color="auto"/>
          <w:lang w:val="en-US" w:eastAsia="zh-CN"/>
        </w:rPr>
        <w:t>三天</w:t>
      </w:r>
      <w:r>
        <w:rPr>
          <w:spacing w:val="-30"/>
          <w:u w:val="single" w:color="auto"/>
        </w:rPr>
        <w:t xml:space="preserve"> </w:t>
      </w:r>
      <w:r>
        <w:rPr>
          <w:spacing w:val="1"/>
        </w:rPr>
        <w:t>。</w:t>
      </w:r>
    </w:p>
    <w:p w14:paraId="2B6244EC">
      <w:pPr>
        <w:pStyle w:val="2"/>
        <w:spacing w:before="285" w:line="220" w:lineRule="auto"/>
        <w:ind w:left="25"/>
      </w:pPr>
      <w:r>
        <w:rPr>
          <w:spacing w:val="1"/>
        </w:rPr>
        <w:t>8.谈判当天未在规定时间内按要求发送报价</w:t>
      </w:r>
      <w:r>
        <w:t>的，视为弃权。</w:t>
      </w:r>
    </w:p>
    <w:p w14:paraId="40599DBC">
      <w:pPr>
        <w:pStyle w:val="2"/>
        <w:spacing w:before="290" w:line="317" w:lineRule="auto"/>
        <w:ind w:left="37" w:right="13" w:hanging="12"/>
      </w:pPr>
      <w:r>
        <w:rPr>
          <w:spacing w:val="-5"/>
        </w:rPr>
        <w:t>9.谈判项目报名单位在“中国执行信息公开网</w:t>
      </w:r>
      <w:r>
        <w:rPr>
          <w:spacing w:val="-91"/>
        </w:rPr>
        <w:t xml:space="preserve"> </w:t>
      </w:r>
      <w:r>
        <w:rPr>
          <w:spacing w:val="-5"/>
        </w:rPr>
        <w:t>”查询中属失信被执行</w:t>
      </w:r>
      <w:r>
        <w:t xml:space="preserve"> </w:t>
      </w:r>
      <w:r>
        <w:rPr>
          <w:spacing w:val="-1"/>
        </w:rPr>
        <w:t>人的，视为无履约能力，不得报名参加，已报名的视为无效报名。</w:t>
      </w:r>
    </w:p>
    <w:p w14:paraId="2635D104">
      <w:pPr>
        <w:pStyle w:val="2"/>
        <w:spacing w:before="288" w:line="317" w:lineRule="auto"/>
        <w:ind w:left="46" w:right="59" w:hanging="2"/>
      </w:pPr>
      <w:r>
        <w:rPr>
          <w:spacing w:val="-1"/>
        </w:rPr>
        <w:t>10.若谈判单位采取低于成本价的报价方式，评委将有权否决其谈判</w:t>
      </w:r>
      <w:r>
        <w:t xml:space="preserve"> </w:t>
      </w:r>
      <w:r>
        <w:rPr>
          <w:spacing w:val="-11"/>
        </w:rPr>
        <w:t>资格。</w:t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504900"/>
    <w:multiLevelType w:val="singleLevel"/>
    <w:tmpl w:val="DB50490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0076791"/>
    <w:rsid w:val="0B533DD4"/>
    <w:rsid w:val="211A5ECC"/>
    <w:rsid w:val="30036577"/>
    <w:rsid w:val="43A052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487</Words>
  <Characters>517</Characters>
  <TotalTime>46</TotalTime>
  <ScaleCrop>false</ScaleCrop>
  <LinksUpToDate>false</LinksUpToDate>
  <CharactersWithSpaces>560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2024-07-09T15:34:00Z</dcterms:created>
  <dc:creator>Administrator</dc:creator>
  <cp:lastModifiedBy>小茹</cp:lastModifiedBy>
  <dcterms:modified xsi:type="dcterms:W3CDTF">2025-08-05T00:45:16Z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2025-08-01T16:07:29Z</vt:filetime>
  </property>
  <property fmtid="{D5CDD505-2E9C-101B-9397-08002B2CF9AE}" pid="4" name="KSOTemplateDocerSaveRecord">
    <vt:lpwstr>eyJoZGlkIjoiMmFiZGQ4YTMyYjFiMzQ4YmM1ZjBlMWNjMzliYWNiZjQiLCJ1c2VySWQiOiIyNTUzMzM1MzUifQ==</vt:lpwstr>
  </property>
  <property fmtid="{D5CDD505-2E9C-101B-9397-08002B2CF9AE}" pid="5" name="KSOProductBuildVer">
    <vt:lpwstr>2052-12.1.0.21915</vt:lpwstr>
  </property>
  <property fmtid="{D5CDD505-2E9C-101B-9397-08002B2CF9AE}" pid="6" name="ICV">
    <vt:lpwstr>1E1810C17AED4B4A87B63119B0BCF008_12</vt:lpwstr>
  </property>
</Properties>
</file>