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CGB2025303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（油缸维修）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2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500"/>
        <w:gridCol w:w="3346"/>
        <w:gridCol w:w="1013"/>
        <w:gridCol w:w="1066"/>
        <w:gridCol w:w="7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维修项目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单位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¢330*¢420*2200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拆卸、清理、检查各零部件完好情况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更换力士乐所有密封件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缸杆划伤处理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缸杆检查校正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缸杆更换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缸筒内部划伤处理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缸筒更换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前端盖加工更换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安装试压保压试验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小计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QJB65-110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拆卸、清理、检查各零部件完好情况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更换所有密封件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缸杆划伤处理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缸杆检查校正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缸杆更换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缸筒内部划伤处理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缸筒更换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安装试压保压试验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小计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ROX150-2000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拆卸、清理、检查各零部件完好情况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更换所有密封件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缸杆划伤处理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缸杆检查校正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缸杆更换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缸筒内部划伤处理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缸筒更换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安装试压保压试验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执照应含有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机械设备、零件加工、维护、修理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机械设备、零件加工、维护、修理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增值税专用发票价格。含税价格包含到河南省三门峡市产业集聚区209国道南侧河南中原黄金冶炼厂有限责任公司内指定地点的运输、装卸费用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以及材料费、人工费、机械费等本项目全部费用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维修完成双方按照国家相关技术标准要求进行验收，合格后签字之日起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1年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。质保期内，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若因质量问题造成的直接或间接损失均由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乙方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维修完成，货到甲方现场，双方验收合格签字，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由甲方结算中心依据实际发生数量、项目和最终含税单价计算总价，并出具结算单，乙方开具13%全额增值税专用发票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，甲方收到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发票后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/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工作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日内。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维修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15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工作日，自乙方接到委托之日去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55F3042"/>
    <w:rsid w:val="0567726A"/>
    <w:rsid w:val="08BC1DD1"/>
    <w:rsid w:val="0FB029A1"/>
    <w:rsid w:val="1C8B4472"/>
    <w:rsid w:val="27955742"/>
    <w:rsid w:val="3B620A15"/>
    <w:rsid w:val="3D522C22"/>
    <w:rsid w:val="46FB7C9D"/>
    <w:rsid w:val="47156CFF"/>
    <w:rsid w:val="4D716F40"/>
    <w:rsid w:val="5C490690"/>
    <w:rsid w:val="6A6A370E"/>
    <w:rsid w:val="73470603"/>
    <w:rsid w:val="74781C72"/>
    <w:rsid w:val="7CA97BB7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3</TotalTime>
  <ScaleCrop>false</ScaleCrop>
  <LinksUpToDate>false</LinksUpToDate>
  <CharactersWithSpaces>487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李海波</cp:lastModifiedBy>
  <dcterms:modified xsi:type="dcterms:W3CDTF">2025-08-26T07:46:26Z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029366EC3F6049918CC7034D489C4DDD_12</vt:lpwstr>
  </property>
</Properties>
</file>